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AFC82E" w14:textId="77777777" w:rsidR="007C682A" w:rsidRDefault="007C682A">
      <w:pPr>
        <w:rPr>
          <w:rFonts w:ascii="Arial" w:eastAsia="Arial" w:hAnsi="Arial" w:cs="Arial"/>
          <w:color w:val="5B5B5F"/>
          <w:sz w:val="36"/>
          <w:szCs w:val="36"/>
        </w:rPr>
      </w:pPr>
    </w:p>
    <w:p w14:paraId="0AAFC82F" w14:textId="77777777" w:rsidR="007C682A" w:rsidRDefault="007C682A">
      <w:pPr>
        <w:rPr>
          <w:rFonts w:ascii="Arial" w:eastAsia="Arial" w:hAnsi="Arial" w:cs="Arial"/>
          <w:color w:val="5B5B5F"/>
          <w:sz w:val="36"/>
          <w:szCs w:val="36"/>
        </w:rPr>
      </w:pPr>
    </w:p>
    <w:p w14:paraId="0AAFC830" w14:textId="77777777" w:rsidR="007C682A" w:rsidRDefault="00D50F61">
      <w:pPr>
        <w:rPr>
          <w:rFonts w:ascii="Arial" w:eastAsia="Arial" w:hAnsi="Arial" w:cs="Arial"/>
          <w:b/>
          <w:color w:val="405CA1"/>
          <w:sz w:val="56"/>
          <w:szCs w:val="56"/>
        </w:rPr>
      </w:pPr>
      <w:r>
        <w:rPr>
          <w:rFonts w:ascii="Arial" w:eastAsia="Arial" w:hAnsi="Arial" w:cs="Arial"/>
          <w:color w:val="405CA1"/>
          <w:sz w:val="56"/>
          <w:szCs w:val="56"/>
        </w:rPr>
        <w:t xml:space="preserve"> PREGÃO ELETRÔNICO</w:t>
      </w:r>
    </w:p>
    <w:p w14:paraId="0AAFC831" w14:textId="4B604381" w:rsidR="007C682A" w:rsidRDefault="00BF1CCB">
      <w:pPr>
        <w:rPr>
          <w:rFonts w:ascii="Arial" w:eastAsia="Arial" w:hAnsi="Arial" w:cs="Arial"/>
          <w:i/>
          <w:color w:val="5B5B5F"/>
          <w:sz w:val="28"/>
          <w:szCs w:val="28"/>
        </w:rPr>
      </w:pPr>
      <w:r>
        <w:rPr>
          <w:rFonts w:ascii="Arial" w:eastAsia="Arial" w:hAnsi="Arial" w:cs="Arial"/>
          <w:i/>
          <w:color w:val="5B5B5F"/>
          <w:sz w:val="28"/>
          <w:szCs w:val="28"/>
        </w:rPr>
        <w:t>9</w:t>
      </w:r>
      <w:r w:rsidR="004D53E4">
        <w:rPr>
          <w:rFonts w:ascii="Arial" w:eastAsia="Arial" w:hAnsi="Arial" w:cs="Arial"/>
          <w:i/>
          <w:color w:val="5B5B5F"/>
          <w:sz w:val="28"/>
          <w:szCs w:val="28"/>
        </w:rPr>
        <w:t>004</w:t>
      </w:r>
      <w:r w:rsidR="004A75EB">
        <w:rPr>
          <w:rFonts w:ascii="Arial" w:eastAsia="Arial" w:hAnsi="Arial" w:cs="Arial"/>
          <w:i/>
          <w:color w:val="5B5B5F"/>
          <w:sz w:val="28"/>
          <w:szCs w:val="28"/>
        </w:rPr>
        <w:t>/2025</w:t>
      </w:r>
    </w:p>
    <w:p w14:paraId="0AAFC832" w14:textId="77777777" w:rsidR="007C682A" w:rsidRDefault="007C682A">
      <w:pPr>
        <w:spacing w:line="259" w:lineRule="auto"/>
        <w:rPr>
          <w:rFonts w:ascii="Arial" w:eastAsia="Arial" w:hAnsi="Arial" w:cs="Arial"/>
          <w:b/>
          <w:color w:val="405CA1"/>
          <w:sz w:val="28"/>
          <w:szCs w:val="28"/>
        </w:rPr>
      </w:pPr>
    </w:p>
    <w:p w14:paraId="0AAFC833" w14:textId="77777777" w:rsidR="007C682A" w:rsidRDefault="00D50F61">
      <w:pPr>
        <w:spacing w:line="259" w:lineRule="auto"/>
        <w:rPr>
          <w:rFonts w:ascii="Arial" w:eastAsia="Arial" w:hAnsi="Arial" w:cs="Arial"/>
          <w:b/>
          <w:color w:val="405CA1"/>
          <w:sz w:val="26"/>
          <w:szCs w:val="26"/>
        </w:rPr>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14:paraId="0AAFC834" w14:textId="6358D12B" w:rsidR="007C682A" w:rsidRDefault="009B4063">
      <w:pPr>
        <w:rPr>
          <w:rFonts w:ascii="Arial" w:eastAsia="Arial" w:hAnsi="Arial" w:cs="Arial"/>
          <w:color w:val="5B5B5F"/>
          <w:sz w:val="26"/>
          <w:szCs w:val="26"/>
        </w:rPr>
      </w:pPr>
      <w:r>
        <w:rPr>
          <w:rFonts w:ascii="Arial" w:eastAsia="Arial" w:hAnsi="Arial" w:cs="Arial"/>
          <w:color w:val="5B5B5F"/>
          <w:sz w:val="26"/>
          <w:szCs w:val="26"/>
        </w:rPr>
        <w:t>930591</w:t>
      </w:r>
    </w:p>
    <w:p w14:paraId="0AAFC835" w14:textId="77777777" w:rsidR="007C682A" w:rsidRDefault="007C682A">
      <w:pPr>
        <w:spacing w:line="259" w:lineRule="auto"/>
        <w:rPr>
          <w:rFonts w:ascii="Arial" w:eastAsia="Arial" w:hAnsi="Arial" w:cs="Arial"/>
          <w:b/>
          <w:color w:val="405CA1"/>
          <w:sz w:val="28"/>
          <w:szCs w:val="28"/>
        </w:rPr>
      </w:pPr>
    </w:p>
    <w:p w14:paraId="0AAFC836" w14:textId="77777777" w:rsidR="007C682A" w:rsidRDefault="007C682A">
      <w:pPr>
        <w:spacing w:line="259" w:lineRule="auto"/>
        <w:rPr>
          <w:rFonts w:ascii="Arial" w:eastAsia="Arial" w:hAnsi="Arial" w:cs="Arial"/>
          <w:b/>
          <w:color w:val="405CA1"/>
          <w:sz w:val="28"/>
          <w:szCs w:val="28"/>
        </w:rPr>
      </w:pPr>
    </w:p>
    <w:p w14:paraId="0AAFC837" w14:textId="77777777" w:rsidR="007C682A" w:rsidRDefault="00D50F61">
      <w:pPr>
        <w:rPr>
          <w:rFonts w:ascii="Arial" w:eastAsia="Arial" w:hAnsi="Arial" w:cs="Arial"/>
          <w:b/>
          <w:color w:val="5B5B5F"/>
          <w:sz w:val="26"/>
          <w:szCs w:val="26"/>
        </w:rPr>
      </w:pPr>
      <w:r>
        <w:rPr>
          <w:rFonts w:ascii="Arial" w:eastAsia="Arial" w:hAnsi="Arial" w:cs="Arial"/>
          <w:b/>
          <w:color w:val="405CA1"/>
          <w:sz w:val="32"/>
          <w:szCs w:val="32"/>
        </w:rPr>
        <w:t>OBJETO</w:t>
      </w:r>
    </w:p>
    <w:p w14:paraId="0AAFC838" w14:textId="18D22334" w:rsidR="007C682A" w:rsidRDefault="00D50F61">
      <w:pPr>
        <w:jc w:val="both"/>
        <w:rPr>
          <w:rFonts w:ascii="Arial" w:eastAsia="Arial" w:hAnsi="Arial" w:cs="Arial"/>
          <w:color w:val="595959"/>
          <w:sz w:val="28"/>
          <w:szCs w:val="28"/>
        </w:rPr>
      </w:pPr>
      <w:r>
        <w:rPr>
          <w:rFonts w:ascii="Arial" w:eastAsia="Arial" w:hAnsi="Arial" w:cs="Arial"/>
          <w:color w:val="595959"/>
          <w:sz w:val="28"/>
          <w:szCs w:val="28"/>
        </w:rPr>
        <w:t xml:space="preserve">Registro de preços para aquisição de material de </w:t>
      </w:r>
      <w:r w:rsidR="004D53E4">
        <w:rPr>
          <w:rFonts w:ascii="Arial" w:eastAsia="Arial" w:hAnsi="Arial" w:cs="Arial"/>
          <w:color w:val="595959"/>
          <w:sz w:val="28"/>
          <w:szCs w:val="28"/>
        </w:rPr>
        <w:t>manutenção preventiva e corretiva para pequenos reparos.</w:t>
      </w:r>
    </w:p>
    <w:p w14:paraId="0AAFC839" w14:textId="77777777" w:rsidR="007C682A" w:rsidRDefault="007C682A">
      <w:pPr>
        <w:spacing w:line="259" w:lineRule="auto"/>
        <w:rPr>
          <w:rFonts w:ascii="Arial" w:eastAsia="Arial" w:hAnsi="Arial" w:cs="Arial"/>
          <w:b/>
          <w:color w:val="405CA1"/>
          <w:sz w:val="28"/>
          <w:szCs w:val="28"/>
        </w:rPr>
      </w:pPr>
    </w:p>
    <w:p w14:paraId="0AAFC83A" w14:textId="77777777" w:rsidR="007C682A" w:rsidRDefault="007C682A">
      <w:pPr>
        <w:spacing w:line="259" w:lineRule="auto"/>
        <w:rPr>
          <w:rFonts w:ascii="Arial" w:eastAsia="Arial" w:hAnsi="Arial" w:cs="Arial"/>
          <w:b/>
          <w:color w:val="405CA1"/>
          <w:sz w:val="28"/>
          <w:szCs w:val="28"/>
        </w:rPr>
      </w:pPr>
    </w:p>
    <w:p w14:paraId="0AAFC83B" w14:textId="77777777" w:rsidR="007C682A" w:rsidRDefault="007C682A">
      <w:pPr>
        <w:spacing w:line="259" w:lineRule="auto"/>
        <w:rPr>
          <w:rFonts w:ascii="Arial" w:eastAsia="Arial" w:hAnsi="Arial" w:cs="Arial"/>
          <w:b/>
          <w:color w:val="405CA1"/>
          <w:sz w:val="28"/>
          <w:szCs w:val="28"/>
        </w:rPr>
      </w:pPr>
    </w:p>
    <w:p w14:paraId="0AAFC83C" w14:textId="77777777" w:rsidR="007C682A" w:rsidRDefault="00D50F61">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14:paraId="1DBB0364" w14:textId="2848234B" w:rsidR="00BF1CCB" w:rsidRPr="00BF1CCB" w:rsidRDefault="00BF1CCB" w:rsidP="00BF1CCB">
      <w:pPr>
        <w:jc w:val="both"/>
        <w:rPr>
          <w:rFonts w:ascii="Arial" w:eastAsiaTheme="minorEastAsia" w:hAnsi="Arial" w:cs="Arial"/>
          <w:b/>
          <w:bCs/>
          <w:color w:val="5B5B5F"/>
          <w:sz w:val="28"/>
          <w:szCs w:val="28"/>
        </w:rPr>
      </w:pPr>
      <w:r w:rsidRPr="00BF1CCB">
        <w:rPr>
          <w:rFonts w:ascii="Arial" w:eastAsiaTheme="minorEastAsia" w:hAnsi="Arial" w:cs="Arial"/>
          <w:b/>
          <w:bCs/>
          <w:color w:val="5B5B5F"/>
          <w:sz w:val="28"/>
          <w:szCs w:val="28"/>
        </w:rPr>
        <w:t>R$ 226.</w:t>
      </w:r>
      <w:r w:rsidR="00E00BC7">
        <w:rPr>
          <w:rFonts w:ascii="Arial" w:eastAsiaTheme="minorEastAsia" w:hAnsi="Arial" w:cs="Arial"/>
          <w:b/>
          <w:bCs/>
          <w:color w:val="5B5B5F"/>
          <w:sz w:val="28"/>
          <w:szCs w:val="28"/>
        </w:rPr>
        <w:t>108</w:t>
      </w:r>
      <w:r w:rsidRPr="00BF1CCB">
        <w:rPr>
          <w:rFonts w:ascii="Arial" w:eastAsiaTheme="minorEastAsia" w:hAnsi="Arial" w:cs="Arial"/>
          <w:b/>
          <w:bCs/>
          <w:color w:val="5B5B5F"/>
          <w:sz w:val="28"/>
          <w:szCs w:val="28"/>
        </w:rPr>
        <w:t xml:space="preserve">,90 (Duzentos e vinte e seis mil, </w:t>
      </w:r>
      <w:r w:rsidR="00F318B5">
        <w:rPr>
          <w:rFonts w:ascii="Arial" w:eastAsiaTheme="minorEastAsia" w:hAnsi="Arial" w:cs="Arial"/>
          <w:b/>
          <w:bCs/>
          <w:color w:val="5B5B5F"/>
          <w:sz w:val="28"/>
          <w:szCs w:val="28"/>
        </w:rPr>
        <w:t xml:space="preserve">cento e </w:t>
      </w:r>
      <w:r w:rsidRPr="00BF1CCB">
        <w:rPr>
          <w:rFonts w:ascii="Arial" w:eastAsiaTheme="minorEastAsia" w:hAnsi="Arial" w:cs="Arial"/>
          <w:b/>
          <w:bCs/>
          <w:color w:val="5B5B5F"/>
          <w:sz w:val="28"/>
          <w:szCs w:val="28"/>
        </w:rPr>
        <w:t>oito reais e noventa centavos).</w:t>
      </w:r>
    </w:p>
    <w:p w14:paraId="0AAFC83E" w14:textId="77777777" w:rsidR="007C682A" w:rsidRDefault="007C682A">
      <w:pPr>
        <w:spacing w:line="259" w:lineRule="auto"/>
        <w:rPr>
          <w:rFonts w:ascii="Arial" w:eastAsia="Arial" w:hAnsi="Arial" w:cs="Arial"/>
          <w:b/>
          <w:color w:val="405CA1"/>
          <w:sz w:val="28"/>
          <w:szCs w:val="28"/>
        </w:rPr>
      </w:pPr>
    </w:p>
    <w:p w14:paraId="0AAFC83F" w14:textId="77777777" w:rsidR="007C682A" w:rsidRDefault="007C682A">
      <w:pPr>
        <w:spacing w:line="259" w:lineRule="auto"/>
        <w:rPr>
          <w:rFonts w:ascii="Arial" w:eastAsia="Arial" w:hAnsi="Arial" w:cs="Arial"/>
          <w:b/>
          <w:color w:val="405CA1"/>
          <w:sz w:val="28"/>
          <w:szCs w:val="28"/>
        </w:rPr>
      </w:pPr>
    </w:p>
    <w:p w14:paraId="0AAFC840" w14:textId="77777777" w:rsidR="007C682A" w:rsidRDefault="00D50F61">
      <w:pPr>
        <w:rPr>
          <w:rFonts w:ascii="Arial" w:eastAsia="Arial" w:hAnsi="Arial" w:cs="Arial"/>
          <w:b/>
          <w:color w:val="405CA1"/>
          <w:sz w:val="26"/>
          <w:szCs w:val="26"/>
        </w:rPr>
      </w:pPr>
      <w:r>
        <w:rPr>
          <w:rFonts w:ascii="Arial" w:eastAsia="Arial" w:hAnsi="Arial" w:cs="Arial"/>
          <w:b/>
          <w:color w:val="405CA1"/>
          <w:sz w:val="32"/>
          <w:szCs w:val="32"/>
        </w:rPr>
        <w:t>DATA DA SESSÃO PÚBLICA</w:t>
      </w:r>
    </w:p>
    <w:p w14:paraId="0AAFC841" w14:textId="4BA9C4B5" w:rsidR="007C682A" w:rsidRDefault="00D50F61">
      <w:pPr>
        <w:rPr>
          <w:rFonts w:ascii="Arial" w:eastAsia="Arial" w:hAnsi="Arial" w:cs="Arial"/>
          <w:b/>
          <w:color w:val="5B5B5F"/>
          <w:sz w:val="28"/>
          <w:szCs w:val="28"/>
        </w:rPr>
      </w:pPr>
      <w:r w:rsidRPr="00F318B5">
        <w:rPr>
          <w:rFonts w:ascii="Arial" w:eastAsia="Arial" w:hAnsi="Arial" w:cs="Arial"/>
          <w:b/>
          <w:color w:val="5B5B5F"/>
          <w:sz w:val="28"/>
          <w:szCs w:val="28"/>
        </w:rPr>
        <w:t xml:space="preserve">Dia </w:t>
      </w:r>
      <w:r w:rsidR="006116EE">
        <w:rPr>
          <w:rFonts w:ascii="Arial" w:eastAsia="Arial" w:hAnsi="Arial" w:cs="Arial"/>
          <w:b/>
          <w:color w:val="5B5B5F"/>
          <w:sz w:val="28"/>
          <w:szCs w:val="28"/>
        </w:rPr>
        <w:t>06</w:t>
      </w:r>
      <w:r w:rsidR="00946A16">
        <w:rPr>
          <w:rFonts w:ascii="Arial" w:eastAsia="Arial" w:hAnsi="Arial" w:cs="Arial"/>
          <w:b/>
          <w:color w:val="5B5B5F"/>
          <w:sz w:val="28"/>
          <w:szCs w:val="28"/>
        </w:rPr>
        <w:t>/02</w:t>
      </w:r>
      <w:r w:rsidR="00B21BE5" w:rsidRPr="00F318B5">
        <w:rPr>
          <w:rFonts w:ascii="Arial" w:eastAsia="Arial" w:hAnsi="Arial" w:cs="Arial"/>
          <w:b/>
          <w:color w:val="5B5B5F"/>
          <w:sz w:val="28"/>
          <w:szCs w:val="28"/>
        </w:rPr>
        <w:t>/2026</w:t>
      </w:r>
      <w:r w:rsidRPr="00F318B5">
        <w:rPr>
          <w:rFonts w:ascii="Arial" w:eastAsia="Arial" w:hAnsi="Arial" w:cs="Arial"/>
          <w:b/>
          <w:color w:val="5B5B5F"/>
          <w:sz w:val="28"/>
          <w:szCs w:val="28"/>
        </w:rPr>
        <w:t xml:space="preserve"> </w:t>
      </w:r>
      <w:r w:rsidRPr="00F318B5">
        <w:rPr>
          <w:rFonts w:ascii="Arial" w:eastAsia="Arial" w:hAnsi="Arial" w:cs="Arial"/>
          <w:color w:val="5B5B5F"/>
          <w:sz w:val="28"/>
          <w:szCs w:val="28"/>
        </w:rPr>
        <w:t xml:space="preserve">às </w:t>
      </w:r>
      <w:r w:rsidR="003A2381" w:rsidRPr="00F318B5">
        <w:rPr>
          <w:rFonts w:ascii="Arial" w:eastAsia="Arial" w:hAnsi="Arial" w:cs="Arial"/>
          <w:color w:val="5B5B5F"/>
          <w:sz w:val="28"/>
          <w:szCs w:val="28"/>
        </w:rPr>
        <w:t>8h</w:t>
      </w:r>
      <w:r w:rsidRPr="00F318B5">
        <w:rPr>
          <w:rFonts w:ascii="Arial" w:eastAsia="Arial" w:hAnsi="Arial" w:cs="Arial"/>
          <w:b/>
          <w:color w:val="5B5B5F"/>
          <w:sz w:val="28"/>
          <w:szCs w:val="28"/>
        </w:rPr>
        <w:t xml:space="preserve"> (horário de Brasília)</w:t>
      </w:r>
      <w:bookmarkStart w:id="0" w:name="_GoBack"/>
      <w:bookmarkEnd w:id="0"/>
    </w:p>
    <w:p w14:paraId="0AAFC842" w14:textId="77777777" w:rsidR="007C682A" w:rsidRDefault="007C682A">
      <w:pPr>
        <w:spacing w:line="259" w:lineRule="auto"/>
        <w:rPr>
          <w:rFonts w:ascii="Arial" w:eastAsia="Arial" w:hAnsi="Arial" w:cs="Arial"/>
          <w:b/>
          <w:color w:val="405CA1"/>
          <w:sz w:val="28"/>
          <w:szCs w:val="28"/>
        </w:rPr>
      </w:pPr>
    </w:p>
    <w:p w14:paraId="0AAFC843" w14:textId="77777777" w:rsidR="007C682A" w:rsidRDefault="007C682A">
      <w:pPr>
        <w:spacing w:line="259" w:lineRule="auto"/>
        <w:rPr>
          <w:rFonts w:ascii="Arial" w:eastAsia="Arial" w:hAnsi="Arial" w:cs="Arial"/>
          <w:b/>
          <w:color w:val="405CA1"/>
          <w:sz w:val="28"/>
          <w:szCs w:val="28"/>
        </w:rPr>
      </w:pPr>
    </w:p>
    <w:p w14:paraId="0AAFC844" w14:textId="77777777" w:rsidR="007C682A" w:rsidRDefault="00D50F61">
      <w:pPr>
        <w:jc w:val="both"/>
        <w:rPr>
          <w:rFonts w:ascii="Arial" w:eastAsia="Arial" w:hAnsi="Arial" w:cs="Arial"/>
          <w:b/>
          <w:smallCaps/>
          <w:color w:val="405CA1"/>
          <w:sz w:val="32"/>
          <w:szCs w:val="32"/>
        </w:rPr>
      </w:pPr>
      <w:r>
        <w:rPr>
          <w:rFonts w:ascii="Arial" w:eastAsia="Arial" w:hAnsi="Arial" w:cs="Arial"/>
          <w:b/>
          <w:smallCaps/>
          <w:color w:val="405CA1"/>
          <w:sz w:val="32"/>
          <w:szCs w:val="32"/>
        </w:rPr>
        <w:t>CRITÉRIO DE JULGAMENTO:</w:t>
      </w:r>
    </w:p>
    <w:p w14:paraId="0AAFC845" w14:textId="77777777" w:rsidR="007C682A" w:rsidRDefault="00D50F61">
      <w:pPr>
        <w:jc w:val="both"/>
        <w:rPr>
          <w:rFonts w:ascii="Arial" w:eastAsia="Arial" w:hAnsi="Arial" w:cs="Arial"/>
          <w:sz w:val="28"/>
          <w:szCs w:val="28"/>
        </w:rPr>
      </w:pPr>
      <w:proofErr w:type="gramStart"/>
      <w:r>
        <w:rPr>
          <w:rFonts w:ascii="Arial" w:eastAsia="Arial" w:hAnsi="Arial" w:cs="Arial"/>
          <w:color w:val="595959"/>
          <w:sz w:val="28"/>
          <w:szCs w:val="28"/>
        </w:rPr>
        <w:t>menor</w:t>
      </w:r>
      <w:proofErr w:type="gramEnd"/>
      <w:r>
        <w:rPr>
          <w:rFonts w:ascii="Arial" w:eastAsia="Arial" w:hAnsi="Arial" w:cs="Arial"/>
          <w:color w:val="595959"/>
          <w:sz w:val="28"/>
          <w:szCs w:val="28"/>
        </w:rPr>
        <w:t xml:space="preserve"> preço </w:t>
      </w:r>
      <w:r>
        <w:rPr>
          <w:rFonts w:ascii="Arial" w:eastAsia="Arial" w:hAnsi="Arial" w:cs="Arial"/>
          <w:sz w:val="28"/>
          <w:szCs w:val="28"/>
        </w:rPr>
        <w:t>por</w:t>
      </w:r>
      <w:r>
        <w:rPr>
          <w:rFonts w:ascii="Arial" w:eastAsia="Arial" w:hAnsi="Arial" w:cs="Arial"/>
          <w:color w:val="FF0000"/>
          <w:sz w:val="28"/>
          <w:szCs w:val="28"/>
        </w:rPr>
        <w:t xml:space="preserve"> </w:t>
      </w:r>
      <w:r>
        <w:rPr>
          <w:rFonts w:ascii="Arial" w:eastAsia="Arial" w:hAnsi="Arial" w:cs="Arial"/>
          <w:color w:val="595959"/>
          <w:sz w:val="28"/>
          <w:szCs w:val="28"/>
        </w:rPr>
        <w:t>item</w:t>
      </w:r>
    </w:p>
    <w:p w14:paraId="0AAFC846" w14:textId="77777777" w:rsidR="007C682A" w:rsidRDefault="007C682A">
      <w:pPr>
        <w:spacing w:line="259" w:lineRule="auto"/>
        <w:rPr>
          <w:rFonts w:ascii="Arial" w:eastAsia="Arial" w:hAnsi="Arial" w:cs="Arial"/>
          <w:b/>
          <w:color w:val="405CA1"/>
          <w:sz w:val="28"/>
          <w:szCs w:val="28"/>
        </w:rPr>
      </w:pPr>
    </w:p>
    <w:p w14:paraId="0AAFC847" w14:textId="77777777" w:rsidR="007C682A" w:rsidRDefault="00D50F61">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14:paraId="0AAFC848" w14:textId="77777777" w:rsidR="007C682A" w:rsidRDefault="00D50F61">
      <w:pPr>
        <w:jc w:val="both"/>
        <w:rPr>
          <w:rFonts w:ascii="Arial" w:eastAsia="Arial" w:hAnsi="Arial" w:cs="Arial"/>
          <w:sz w:val="28"/>
          <w:szCs w:val="28"/>
        </w:rPr>
      </w:pPr>
      <w:proofErr w:type="gramStart"/>
      <w:r>
        <w:rPr>
          <w:rFonts w:ascii="Arial" w:eastAsia="Arial" w:hAnsi="Arial" w:cs="Arial"/>
          <w:color w:val="595959"/>
          <w:sz w:val="28"/>
          <w:szCs w:val="28"/>
        </w:rPr>
        <w:t>aberto</w:t>
      </w:r>
      <w:proofErr w:type="gramEnd"/>
      <w:r>
        <w:rPr>
          <w:rFonts w:ascii="Arial" w:eastAsia="Arial" w:hAnsi="Arial" w:cs="Arial"/>
          <w:color w:val="595959"/>
          <w:sz w:val="28"/>
          <w:szCs w:val="28"/>
        </w:rPr>
        <w:t xml:space="preserve"> e fechado</w:t>
      </w:r>
    </w:p>
    <w:p w14:paraId="0AAFC849" w14:textId="77777777" w:rsidR="007C682A" w:rsidRDefault="007C682A">
      <w:pPr>
        <w:spacing w:line="259" w:lineRule="auto"/>
        <w:rPr>
          <w:rFonts w:ascii="Arial" w:eastAsia="Arial" w:hAnsi="Arial" w:cs="Arial"/>
          <w:b/>
          <w:color w:val="405CA1"/>
          <w:sz w:val="28"/>
          <w:szCs w:val="28"/>
        </w:rPr>
      </w:pPr>
    </w:p>
    <w:p w14:paraId="0AAFC84A" w14:textId="77777777" w:rsidR="007C682A" w:rsidRDefault="007C682A">
      <w:pPr>
        <w:spacing w:line="259" w:lineRule="auto"/>
        <w:rPr>
          <w:rFonts w:ascii="Arial" w:eastAsia="Arial" w:hAnsi="Arial" w:cs="Arial"/>
          <w:b/>
          <w:color w:val="405CA1"/>
          <w:sz w:val="28"/>
          <w:szCs w:val="28"/>
        </w:rPr>
      </w:pPr>
    </w:p>
    <w:p w14:paraId="0AAFC84B" w14:textId="77777777" w:rsidR="007C682A" w:rsidRDefault="00D50F61">
      <w:pPr>
        <w:rPr>
          <w:rFonts w:ascii="Arial" w:eastAsia="Arial" w:hAnsi="Arial" w:cs="Arial"/>
          <w:b/>
          <w:color w:val="405CA1"/>
          <w:sz w:val="32"/>
          <w:szCs w:val="32"/>
        </w:rPr>
      </w:pPr>
      <w:r>
        <w:rPr>
          <w:rFonts w:ascii="Arial" w:eastAsia="Arial" w:hAnsi="Arial" w:cs="Arial"/>
          <w:b/>
          <w:color w:val="405CA1"/>
          <w:sz w:val="32"/>
          <w:szCs w:val="32"/>
        </w:rPr>
        <w:t>TRATAMENTO FAVORECIDO ME/EPP/EQUIPARADAS</w:t>
      </w:r>
    </w:p>
    <w:p w14:paraId="0AAFC84C" w14:textId="77777777" w:rsidR="007C682A" w:rsidRDefault="00D50F61">
      <w:pPr>
        <w:rPr>
          <w:rFonts w:ascii="Arial" w:eastAsia="Arial" w:hAnsi="Arial" w:cs="Arial"/>
          <w:b/>
          <w:color w:val="5B5B5F"/>
          <w:sz w:val="26"/>
          <w:szCs w:val="26"/>
        </w:rPr>
      </w:pPr>
      <w:r>
        <w:rPr>
          <w:rFonts w:ascii="Arial" w:eastAsia="Arial" w:hAnsi="Arial" w:cs="Arial"/>
          <w:b/>
          <w:color w:val="5B5B5F"/>
          <w:sz w:val="26"/>
          <w:szCs w:val="26"/>
        </w:rPr>
        <w:t>SIM</w:t>
      </w:r>
    </w:p>
    <w:p w14:paraId="0AAFC84D" w14:textId="77777777" w:rsidR="007C682A" w:rsidRDefault="007C682A">
      <w:pPr>
        <w:spacing w:line="259" w:lineRule="auto"/>
        <w:rPr>
          <w:rFonts w:ascii="Arial" w:eastAsia="Arial" w:hAnsi="Arial" w:cs="Arial"/>
          <w:b/>
          <w:color w:val="405CA1"/>
          <w:sz w:val="28"/>
          <w:szCs w:val="28"/>
        </w:rPr>
      </w:pPr>
    </w:p>
    <w:p w14:paraId="0AAFC84E" w14:textId="77777777" w:rsidR="007C682A" w:rsidRDefault="007C682A">
      <w:pPr>
        <w:spacing w:line="259" w:lineRule="auto"/>
        <w:rPr>
          <w:rFonts w:ascii="Arial" w:eastAsia="Arial" w:hAnsi="Arial" w:cs="Arial"/>
          <w:b/>
          <w:color w:val="405CA1"/>
          <w:sz w:val="28"/>
          <w:szCs w:val="28"/>
        </w:rPr>
      </w:pPr>
    </w:p>
    <w:p w14:paraId="0AAFC84F" w14:textId="77777777" w:rsidR="007C682A" w:rsidRDefault="00D50F61">
      <w:pPr>
        <w:rPr>
          <w:rFonts w:ascii="Arial" w:eastAsia="Arial" w:hAnsi="Arial" w:cs="Arial"/>
          <w:b/>
          <w:color w:val="405CA1"/>
          <w:sz w:val="32"/>
          <w:szCs w:val="32"/>
        </w:rPr>
      </w:pPr>
      <w:r>
        <w:rPr>
          <w:rFonts w:ascii="Arial" w:eastAsia="Arial" w:hAnsi="Arial" w:cs="Arial"/>
          <w:b/>
          <w:color w:val="405CA1"/>
          <w:sz w:val="32"/>
          <w:szCs w:val="32"/>
        </w:rPr>
        <w:t>MARGEM DE PREFERÊNCIA PARA ALGUM ITEM</w:t>
      </w:r>
    </w:p>
    <w:p w14:paraId="0AAFC850" w14:textId="77777777" w:rsidR="007C682A" w:rsidRDefault="00D50F61">
      <w:pPr>
        <w:rPr>
          <w:rFonts w:ascii="Arial" w:eastAsia="Arial" w:hAnsi="Arial" w:cs="Arial"/>
          <w:b/>
          <w:color w:val="5B5B5F"/>
          <w:sz w:val="28"/>
          <w:szCs w:val="28"/>
        </w:rPr>
      </w:pPr>
      <w:r>
        <w:rPr>
          <w:rFonts w:ascii="Arial" w:eastAsia="Arial" w:hAnsi="Arial" w:cs="Arial"/>
          <w:b/>
          <w:color w:val="5B5B5F"/>
          <w:sz w:val="26"/>
          <w:szCs w:val="26"/>
        </w:rPr>
        <w:t>SIM</w:t>
      </w:r>
      <w:r>
        <w:br w:type="page"/>
      </w:r>
    </w:p>
    <w:p w14:paraId="4959E05B" w14:textId="3B34457A" w:rsidR="005D348F" w:rsidRPr="005D348F" w:rsidRDefault="005D348F" w:rsidP="005D348F">
      <w:pPr>
        <w:pBdr>
          <w:top w:val="single" w:sz="4" w:space="1" w:color="1F497D"/>
          <w:left w:val="single" w:sz="4" w:space="4" w:color="1F497D"/>
          <w:bottom w:val="single" w:sz="4" w:space="1" w:color="1F497D"/>
          <w:right w:val="single" w:sz="4" w:space="4" w:color="1F497D"/>
          <w:between w:val="nil"/>
        </w:pBdr>
        <w:shd w:val="clear" w:color="auto" w:fill="FFFFCC"/>
        <w:spacing w:before="288" w:after="288" w:line="312" w:lineRule="auto"/>
        <w:ind w:firstLine="567"/>
        <w:jc w:val="center"/>
        <w:rPr>
          <w:rFonts w:ascii="Times New Roman" w:eastAsia="Times New Roman" w:hAnsi="Times New Roman" w:cs="Times New Roman"/>
          <w:b/>
          <w:sz w:val="20"/>
          <w:szCs w:val="20"/>
        </w:rPr>
      </w:pPr>
      <w:r w:rsidRPr="005D348F">
        <w:rPr>
          <w:rFonts w:eastAsiaTheme="minorEastAsia" w:cs="Tahoma"/>
          <w:noProof/>
        </w:rPr>
        <w:lastRenderedPageBreak/>
        <w:drawing>
          <wp:anchor distT="0" distB="0" distL="114300" distR="114300" simplePos="0" relativeHeight="251659264" behindDoc="0" locked="0" layoutInCell="1" allowOverlap="1" wp14:anchorId="02D2817E" wp14:editId="60BE612A">
            <wp:simplePos x="0" y="0"/>
            <wp:positionH relativeFrom="margin">
              <wp:posOffset>2849880</wp:posOffset>
            </wp:positionH>
            <wp:positionV relativeFrom="paragraph">
              <wp:posOffset>501015</wp:posOffset>
            </wp:positionV>
            <wp:extent cx="585470" cy="609600"/>
            <wp:effectExtent l="0" t="0" r="5080" b="0"/>
            <wp:wrapSquare wrapText="bothSides"/>
            <wp:docPr id="5" name="Imagem 6" descr="C:\Users\COORDENAÇÃO\Desktop\logo esc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OORDENAÇÃO\Desktop\logo escola.jpg"/>
                    <pic:cNvPicPr>
                      <a:picLocks noChangeAspect="1" noChangeArrowheads="1"/>
                    </pic:cNvPicPr>
                  </pic:nvPicPr>
                  <pic:blipFill>
                    <a:blip r:embed="rId9"/>
                    <a:srcRect/>
                    <a:stretch>
                      <a:fillRect/>
                    </a:stretch>
                  </pic:blipFill>
                  <pic:spPr bwMode="auto">
                    <a:xfrm>
                      <a:off x="0" y="0"/>
                      <a:ext cx="585470" cy="609600"/>
                    </a:xfrm>
                    <a:prstGeom prst="rect">
                      <a:avLst/>
                    </a:prstGeom>
                    <a:noFill/>
                    <a:ln w="9525">
                      <a:noFill/>
                      <a:miter lim="800000"/>
                      <a:headEnd/>
                      <a:tailEnd/>
                    </a:ln>
                  </pic:spPr>
                </pic:pic>
              </a:graphicData>
            </a:graphic>
          </wp:anchor>
        </w:drawing>
      </w:r>
      <w:r w:rsidRPr="005D348F">
        <w:rPr>
          <w:rFonts w:ascii="Times New Roman" w:eastAsia="Times New Roman" w:hAnsi="Times New Roman" w:cs="Times New Roman"/>
          <w:b/>
          <w:sz w:val="20"/>
          <w:szCs w:val="20"/>
        </w:rPr>
        <w:t>PREGÃO ELETRÔNICO N° 000</w:t>
      </w:r>
      <w:r w:rsidR="00BF1CCB">
        <w:rPr>
          <w:rFonts w:ascii="Times New Roman" w:eastAsia="Times New Roman" w:hAnsi="Times New Roman" w:cs="Times New Roman"/>
          <w:b/>
          <w:sz w:val="20"/>
          <w:szCs w:val="20"/>
        </w:rPr>
        <w:t>4</w:t>
      </w:r>
      <w:r w:rsidRPr="005D348F">
        <w:rPr>
          <w:rFonts w:ascii="Times New Roman" w:eastAsia="Times New Roman" w:hAnsi="Times New Roman" w:cs="Times New Roman"/>
          <w:b/>
          <w:sz w:val="20"/>
          <w:szCs w:val="20"/>
        </w:rPr>
        <w:t>/2025</w:t>
      </w:r>
      <w:r w:rsidRPr="005D348F">
        <w:rPr>
          <w:rFonts w:ascii="Times New Roman" w:eastAsia="Times New Roman" w:hAnsi="Times New Roman" w:cs="Times New Roman"/>
          <w:b/>
          <w:sz w:val="20"/>
          <w:szCs w:val="20"/>
        </w:rPr>
        <w:br/>
        <w:t>EDITAL N° 00</w:t>
      </w:r>
      <w:r w:rsidR="009C3A76">
        <w:rPr>
          <w:rFonts w:ascii="Times New Roman" w:eastAsia="Times New Roman" w:hAnsi="Times New Roman" w:cs="Times New Roman"/>
          <w:b/>
          <w:sz w:val="20"/>
          <w:szCs w:val="20"/>
        </w:rPr>
        <w:t>11</w:t>
      </w:r>
      <w:r w:rsidRPr="005D348F">
        <w:rPr>
          <w:rFonts w:ascii="Times New Roman" w:eastAsia="Times New Roman" w:hAnsi="Times New Roman" w:cs="Times New Roman"/>
          <w:b/>
          <w:sz w:val="20"/>
          <w:szCs w:val="20"/>
        </w:rPr>
        <w:t>/2025</w:t>
      </w:r>
    </w:p>
    <w:p w14:paraId="1800D808" w14:textId="77777777" w:rsidR="005D348F" w:rsidRPr="005D348F" w:rsidRDefault="005D348F" w:rsidP="005D348F">
      <w:pPr>
        <w:spacing w:beforeLines="120" w:before="288" w:afterLines="120" w:after="288" w:line="312" w:lineRule="auto"/>
        <w:ind w:firstLine="567"/>
        <w:jc w:val="center"/>
        <w:rPr>
          <w:rFonts w:ascii="Arial" w:eastAsiaTheme="minorEastAsia" w:hAnsi="Arial" w:cs="Arial"/>
          <w:b/>
          <w:bCs/>
          <w:i/>
          <w:color w:val="FF0000"/>
          <w:sz w:val="20"/>
          <w:szCs w:val="20"/>
        </w:rPr>
      </w:pPr>
    </w:p>
    <w:p w14:paraId="736C5DA1" w14:textId="77777777" w:rsidR="005D348F" w:rsidRPr="005D348F" w:rsidRDefault="005D348F" w:rsidP="005D348F">
      <w:pPr>
        <w:spacing w:beforeLines="120" w:before="288"/>
        <w:ind w:firstLine="567"/>
        <w:jc w:val="center"/>
        <w:rPr>
          <w:rFonts w:ascii="Arial" w:eastAsiaTheme="minorEastAsia" w:hAnsi="Arial" w:cs="Arial"/>
          <w:b/>
          <w:color w:val="FF0000"/>
          <w:sz w:val="20"/>
          <w:szCs w:val="20"/>
        </w:rPr>
      </w:pPr>
    </w:p>
    <w:p w14:paraId="1F50E892" w14:textId="3EC0CD38" w:rsidR="005D348F" w:rsidRPr="005D348F" w:rsidRDefault="005D348F" w:rsidP="005D348F">
      <w:pPr>
        <w:spacing w:before="288"/>
        <w:ind w:firstLine="567"/>
        <w:jc w:val="center"/>
        <w:rPr>
          <w:rFonts w:ascii="Times New Roman" w:eastAsia="Times New Roman" w:hAnsi="Times New Roman" w:cs="Times New Roman"/>
          <w:b/>
          <w:sz w:val="20"/>
          <w:szCs w:val="20"/>
        </w:rPr>
      </w:pPr>
      <w:r w:rsidRPr="005D348F">
        <w:rPr>
          <w:rFonts w:ascii="Times New Roman" w:eastAsia="Times New Roman" w:hAnsi="Times New Roman" w:cs="Times New Roman"/>
          <w:b/>
          <w:sz w:val="20"/>
          <w:szCs w:val="20"/>
        </w:rPr>
        <w:t>PREGÃO ELETRÔNICO Nº 000</w:t>
      </w:r>
      <w:r w:rsidR="009C3A76">
        <w:rPr>
          <w:rFonts w:ascii="Times New Roman" w:eastAsia="Times New Roman" w:hAnsi="Times New Roman" w:cs="Times New Roman"/>
          <w:b/>
          <w:sz w:val="20"/>
          <w:szCs w:val="20"/>
        </w:rPr>
        <w:t>4</w:t>
      </w:r>
      <w:r w:rsidRPr="005D348F">
        <w:rPr>
          <w:rFonts w:ascii="Times New Roman" w:eastAsia="Times New Roman" w:hAnsi="Times New Roman" w:cs="Times New Roman"/>
          <w:b/>
          <w:sz w:val="20"/>
          <w:szCs w:val="20"/>
        </w:rPr>
        <w:t>/2025</w:t>
      </w:r>
    </w:p>
    <w:p w14:paraId="7DF6DEE9" w14:textId="288B59D1" w:rsidR="005D348F" w:rsidRDefault="005D348F" w:rsidP="005D348F">
      <w:pPr>
        <w:spacing w:after="720"/>
        <w:ind w:firstLine="567"/>
        <w:jc w:val="center"/>
        <w:rPr>
          <w:rFonts w:ascii="Times New Roman" w:eastAsia="Times New Roman" w:hAnsi="Times New Roman" w:cs="Times New Roman"/>
          <w:sz w:val="20"/>
          <w:szCs w:val="20"/>
        </w:rPr>
      </w:pPr>
      <w:r w:rsidRPr="005D348F">
        <w:rPr>
          <w:rFonts w:ascii="Times New Roman" w:eastAsia="Times New Roman" w:hAnsi="Times New Roman" w:cs="Times New Roman"/>
          <w:sz w:val="20"/>
          <w:szCs w:val="20"/>
        </w:rPr>
        <w:t>(Processo Administrativo n° 00</w:t>
      </w:r>
      <w:r w:rsidR="00463504">
        <w:rPr>
          <w:rFonts w:ascii="Times New Roman" w:eastAsia="Times New Roman" w:hAnsi="Times New Roman" w:cs="Times New Roman"/>
          <w:sz w:val="20"/>
          <w:szCs w:val="20"/>
        </w:rPr>
        <w:t>1</w:t>
      </w:r>
      <w:r w:rsidR="009C3A76">
        <w:rPr>
          <w:rFonts w:ascii="Times New Roman" w:eastAsia="Times New Roman" w:hAnsi="Times New Roman" w:cs="Times New Roman"/>
          <w:sz w:val="20"/>
          <w:szCs w:val="20"/>
        </w:rPr>
        <w:t>1</w:t>
      </w:r>
      <w:r w:rsidRPr="005D348F">
        <w:rPr>
          <w:rFonts w:ascii="Times New Roman" w:eastAsia="Times New Roman" w:hAnsi="Times New Roman" w:cs="Times New Roman"/>
          <w:sz w:val="20"/>
          <w:szCs w:val="20"/>
        </w:rPr>
        <w:t>/2025)</w:t>
      </w:r>
    </w:p>
    <w:p w14:paraId="0CC76BBF" w14:textId="052F4BDB" w:rsidR="00090C23" w:rsidRPr="005D348F" w:rsidRDefault="00090C23" w:rsidP="00090C23">
      <w:pPr>
        <w:pBdr>
          <w:top w:val="nil"/>
          <w:left w:val="nil"/>
          <w:bottom w:val="nil"/>
          <w:right w:val="nil"/>
          <w:between w:val="nil"/>
        </w:pBdr>
        <w:spacing w:before="120" w:after="120" w:line="276" w:lineRule="auto"/>
        <w:ind w:firstLine="1134"/>
        <w:jc w:val="both"/>
        <w:rPr>
          <w:rFonts w:ascii="Times New Roman" w:eastAsia="Times New Roman" w:hAnsi="Times New Roman" w:cs="Times New Roman"/>
          <w:color w:val="000000"/>
          <w:sz w:val="20"/>
          <w:szCs w:val="20"/>
        </w:rPr>
      </w:pPr>
      <w:r w:rsidRPr="00090C23">
        <w:rPr>
          <w:rFonts w:ascii="Times New Roman" w:eastAsia="Times New Roman" w:hAnsi="Times New Roman" w:cs="Times New Roman"/>
          <w:color w:val="000000"/>
          <w:sz w:val="20"/>
          <w:szCs w:val="20"/>
        </w:rPr>
        <w:t xml:space="preserve">Torna-se público que a Associação de Apoio à Escola Estadual de Tempo Integral Professora </w:t>
      </w:r>
      <w:proofErr w:type="spellStart"/>
      <w:r w:rsidRPr="00090C23">
        <w:rPr>
          <w:rFonts w:ascii="Times New Roman" w:eastAsia="Times New Roman" w:hAnsi="Times New Roman" w:cs="Times New Roman"/>
          <w:color w:val="000000"/>
          <w:sz w:val="20"/>
          <w:szCs w:val="20"/>
        </w:rPr>
        <w:t>Oneide</w:t>
      </w:r>
      <w:proofErr w:type="spellEnd"/>
      <w:r w:rsidRPr="00090C23">
        <w:rPr>
          <w:rFonts w:ascii="Times New Roman" w:eastAsia="Times New Roman" w:hAnsi="Times New Roman" w:cs="Times New Roman"/>
          <w:color w:val="000000"/>
          <w:sz w:val="20"/>
          <w:szCs w:val="20"/>
        </w:rPr>
        <w:t xml:space="preserve"> da Cruz Mousinho, sediada na Rua Guimarães 02, </w:t>
      </w:r>
      <w:proofErr w:type="spellStart"/>
      <w:r w:rsidRPr="00090C23">
        <w:rPr>
          <w:rFonts w:ascii="Times New Roman" w:eastAsia="Times New Roman" w:hAnsi="Times New Roman" w:cs="Times New Roman"/>
          <w:color w:val="000000"/>
          <w:sz w:val="20"/>
          <w:szCs w:val="20"/>
        </w:rPr>
        <w:t>Qd</w:t>
      </w:r>
      <w:proofErr w:type="spellEnd"/>
      <w:r w:rsidRPr="00090C23">
        <w:rPr>
          <w:rFonts w:ascii="Times New Roman" w:eastAsia="Times New Roman" w:hAnsi="Times New Roman" w:cs="Times New Roman"/>
          <w:color w:val="000000"/>
          <w:sz w:val="20"/>
          <w:szCs w:val="20"/>
        </w:rPr>
        <w:t xml:space="preserve">. 192 B. </w:t>
      </w:r>
      <w:proofErr w:type="spellStart"/>
      <w:r w:rsidRPr="00090C23">
        <w:rPr>
          <w:rFonts w:ascii="Times New Roman" w:eastAsia="Times New Roman" w:hAnsi="Times New Roman" w:cs="Times New Roman"/>
          <w:color w:val="000000"/>
          <w:sz w:val="20"/>
          <w:szCs w:val="20"/>
        </w:rPr>
        <w:t>Lt</w:t>
      </w:r>
      <w:proofErr w:type="spellEnd"/>
      <w:r w:rsidRPr="00090C23">
        <w:rPr>
          <w:rFonts w:ascii="Times New Roman" w:eastAsia="Times New Roman" w:hAnsi="Times New Roman" w:cs="Times New Roman"/>
          <w:color w:val="000000"/>
          <w:sz w:val="20"/>
          <w:szCs w:val="20"/>
        </w:rPr>
        <w:t xml:space="preserve"> 02, Vila Cidinha, no município de </w:t>
      </w:r>
      <w:proofErr w:type="spellStart"/>
      <w:r w:rsidRPr="00090C23">
        <w:rPr>
          <w:rFonts w:ascii="Times New Roman" w:eastAsia="Times New Roman" w:hAnsi="Times New Roman" w:cs="Times New Roman"/>
          <w:color w:val="000000"/>
          <w:sz w:val="20"/>
          <w:szCs w:val="20"/>
        </w:rPr>
        <w:t>Araguatins-To</w:t>
      </w:r>
      <w:proofErr w:type="spellEnd"/>
      <w:r w:rsidRPr="00090C23">
        <w:rPr>
          <w:rFonts w:ascii="Times New Roman" w:eastAsia="Times New Roman" w:hAnsi="Times New Roman" w:cs="Times New Roman"/>
          <w:color w:val="000000"/>
          <w:sz w:val="20"/>
          <w:szCs w:val="20"/>
        </w:rPr>
        <w:t>,</w:t>
      </w:r>
      <w:r w:rsidRPr="00090C23">
        <w:rPr>
          <w:rFonts w:ascii="Times New Roman" w:eastAsia="Times New Roman" w:hAnsi="Times New Roman" w:cs="Times New Roman"/>
          <w:sz w:val="20"/>
          <w:szCs w:val="20"/>
        </w:rPr>
        <w:t xml:space="preserve"> realizará licitação, para registro de preços, na modalidade </w:t>
      </w:r>
      <w:r w:rsidRPr="00090C23">
        <w:rPr>
          <w:rFonts w:ascii="Times New Roman" w:eastAsia="Times New Roman" w:hAnsi="Times New Roman" w:cs="Times New Roman"/>
          <w:b/>
          <w:sz w:val="20"/>
          <w:szCs w:val="20"/>
        </w:rPr>
        <w:t>PREGÃO ELETRÔNICO</w:t>
      </w:r>
      <w:r w:rsidRPr="00090C23">
        <w:rPr>
          <w:rFonts w:ascii="Times New Roman" w:eastAsia="Times New Roman" w:hAnsi="Times New Roman" w:cs="Times New Roman"/>
          <w:sz w:val="20"/>
          <w:szCs w:val="20"/>
        </w:rPr>
        <w:t>,</w:t>
      </w:r>
      <w:r w:rsidRPr="00090C23">
        <w:rPr>
          <w:rFonts w:ascii="Times New Roman" w:eastAsia="Times New Roman" w:hAnsi="Times New Roman" w:cs="Times New Roman"/>
          <w:color w:val="000000"/>
          <w:sz w:val="20"/>
          <w:szCs w:val="20"/>
        </w:rPr>
        <w:t xml:space="preserve"> na forma ELETRÔNICA, nos termos da Lei nº 14.133/2021, de 1° de abril de 2021, Decreto nº 6.606, de 28 de março de 2023, Decreto Federal nº 11.462, de 31 de março de 2023, Lei Complementar n° 123, de 14 de dezembro de 2006, e demais legislação aplicável e, ainda, de acordo com as condições estabelecidas neste Edital.</w:t>
      </w:r>
    </w:p>
    <w:p w14:paraId="0AAFC856" w14:textId="77777777" w:rsidR="007C682A" w:rsidRDefault="00D50F61">
      <w:pPr>
        <w:keepNext/>
        <w:keepLines/>
        <w:numPr>
          <w:ilvl w:val="0"/>
          <w:numId w:val="1"/>
        </w:numPr>
        <w:pBdr>
          <w:top w:val="nil"/>
          <w:left w:val="nil"/>
          <w:bottom w:val="nil"/>
          <w:right w:val="nil"/>
          <w:between w:val="nil"/>
        </w:pBdr>
        <w:tabs>
          <w:tab w:val="left" w:pos="567"/>
        </w:tabs>
        <w:spacing w:before="288" w:after="288" w:line="312" w:lineRule="auto"/>
        <w:jc w:val="both"/>
        <w:rPr>
          <w:rFonts w:ascii="Arial" w:eastAsia="Arial" w:hAnsi="Arial" w:cs="Arial"/>
          <w:b/>
          <w:color w:val="000000"/>
          <w:sz w:val="20"/>
          <w:szCs w:val="20"/>
        </w:rPr>
      </w:pPr>
      <w:r>
        <w:rPr>
          <w:rFonts w:ascii="Arial" w:eastAsia="Arial" w:hAnsi="Arial" w:cs="Arial"/>
          <w:b/>
          <w:color w:val="000000"/>
          <w:sz w:val="20"/>
          <w:szCs w:val="20"/>
        </w:rPr>
        <w:t>DO OBJETO</w:t>
      </w:r>
    </w:p>
    <w:p w14:paraId="62EB9084" w14:textId="0D3091FB" w:rsidR="004D53E4" w:rsidRDefault="00D50F61" w:rsidP="004D53E4">
      <w:pPr>
        <w:numPr>
          <w:ilvl w:val="1"/>
          <w:numId w:val="1"/>
        </w:numPr>
        <w:pBdr>
          <w:top w:val="nil"/>
          <w:left w:val="nil"/>
          <w:bottom w:val="nil"/>
          <w:right w:val="nil"/>
          <w:between w:val="nil"/>
        </w:pBdr>
        <w:spacing w:before="120" w:after="120" w:line="276" w:lineRule="auto"/>
        <w:ind w:hanging="431"/>
        <w:jc w:val="both"/>
      </w:pPr>
      <w:r>
        <w:rPr>
          <w:rFonts w:ascii="Arial" w:eastAsia="Arial" w:hAnsi="Arial" w:cs="Arial"/>
          <w:color w:val="000000"/>
          <w:sz w:val="20"/>
          <w:szCs w:val="20"/>
        </w:rPr>
        <w:t xml:space="preserve">O objeto da presente licitação é </w:t>
      </w:r>
      <w:r>
        <w:rPr>
          <w:rFonts w:ascii="Arial" w:eastAsia="Arial" w:hAnsi="Arial" w:cs="Arial"/>
          <w:b/>
          <w:color w:val="000000"/>
          <w:sz w:val="20"/>
          <w:szCs w:val="20"/>
        </w:rPr>
        <w:t xml:space="preserve">aquisição de material de </w:t>
      </w:r>
      <w:r w:rsidR="004D53E4">
        <w:rPr>
          <w:rFonts w:ascii="Arial" w:eastAsia="Arial" w:hAnsi="Arial" w:cs="Arial"/>
          <w:b/>
          <w:color w:val="000000"/>
          <w:sz w:val="20"/>
          <w:szCs w:val="20"/>
        </w:rPr>
        <w:t>manutenção preventiva e corretiva para</w:t>
      </w:r>
      <w:r w:rsidR="00E14C94">
        <w:rPr>
          <w:rFonts w:ascii="Arial" w:eastAsia="Arial" w:hAnsi="Arial" w:cs="Arial"/>
          <w:b/>
          <w:color w:val="000000"/>
          <w:sz w:val="20"/>
          <w:szCs w:val="20"/>
        </w:rPr>
        <w:t xml:space="preserve"> pequenos reparos </w:t>
      </w:r>
      <w:r w:rsidR="004D53E4">
        <w:rPr>
          <w:rFonts w:ascii="Arial" w:eastAsia="Arial" w:hAnsi="Arial" w:cs="Arial"/>
          <w:b/>
          <w:color w:val="000000"/>
          <w:sz w:val="20"/>
          <w:szCs w:val="20"/>
        </w:rPr>
        <w:t xml:space="preserve">da Escola Estadual de Tempo Integral Professora </w:t>
      </w:r>
      <w:proofErr w:type="spellStart"/>
      <w:r w:rsidR="004D53E4">
        <w:rPr>
          <w:rFonts w:ascii="Arial" w:eastAsia="Arial" w:hAnsi="Arial" w:cs="Arial"/>
          <w:b/>
          <w:color w:val="000000"/>
          <w:sz w:val="20"/>
          <w:szCs w:val="20"/>
        </w:rPr>
        <w:t>Oneide</w:t>
      </w:r>
      <w:proofErr w:type="spellEnd"/>
      <w:r w:rsidR="004D53E4">
        <w:rPr>
          <w:rFonts w:ascii="Arial" w:eastAsia="Arial" w:hAnsi="Arial" w:cs="Arial"/>
          <w:b/>
          <w:color w:val="000000"/>
          <w:sz w:val="20"/>
          <w:szCs w:val="20"/>
        </w:rPr>
        <w:t xml:space="preserve"> da Cruz Mousinho, do município de </w:t>
      </w:r>
      <w:proofErr w:type="spellStart"/>
      <w:r w:rsidR="004D53E4">
        <w:rPr>
          <w:rFonts w:ascii="Arial" w:eastAsia="Arial" w:hAnsi="Arial" w:cs="Arial"/>
          <w:b/>
          <w:color w:val="000000"/>
          <w:sz w:val="20"/>
          <w:szCs w:val="20"/>
        </w:rPr>
        <w:t>Araguatins-To</w:t>
      </w:r>
      <w:proofErr w:type="spellEnd"/>
      <w:r w:rsidR="004D53E4">
        <w:rPr>
          <w:rFonts w:ascii="Arial" w:eastAsia="Arial" w:hAnsi="Arial" w:cs="Arial"/>
          <w:b/>
          <w:color w:val="000000"/>
          <w:sz w:val="20"/>
          <w:szCs w:val="20"/>
        </w:rPr>
        <w:t>,</w:t>
      </w:r>
      <w:r>
        <w:rPr>
          <w:rFonts w:ascii="Arial" w:eastAsia="Arial" w:hAnsi="Arial" w:cs="Arial"/>
          <w:color w:val="000000"/>
          <w:sz w:val="20"/>
          <w:szCs w:val="20"/>
        </w:rPr>
        <w:t xml:space="preserve"> conforme condições, quantidades e exigências estabelecidas neste Edital e seus anexos.</w:t>
      </w:r>
    </w:p>
    <w:p w14:paraId="0AAFC858" w14:textId="77777777" w:rsidR="007C682A" w:rsidRDefault="00D50F61">
      <w:pPr>
        <w:numPr>
          <w:ilvl w:val="1"/>
          <w:numId w:val="1"/>
        </w:numPr>
        <w:pBdr>
          <w:top w:val="nil"/>
          <w:left w:val="nil"/>
          <w:bottom w:val="nil"/>
          <w:right w:val="nil"/>
          <w:between w:val="nil"/>
        </w:pBdr>
        <w:spacing w:before="120" w:after="120" w:line="276" w:lineRule="auto"/>
        <w:ind w:hanging="431"/>
        <w:jc w:val="both"/>
        <w:rPr>
          <w:rFonts w:ascii="Arial" w:eastAsia="Arial" w:hAnsi="Arial" w:cs="Arial"/>
          <w:color w:val="000000"/>
          <w:sz w:val="20"/>
          <w:szCs w:val="20"/>
        </w:rPr>
      </w:pPr>
      <w:r>
        <w:rPr>
          <w:rFonts w:ascii="Arial" w:eastAsia="Arial" w:hAnsi="Arial" w:cs="Arial"/>
          <w:color w:val="000000"/>
          <w:sz w:val="20"/>
          <w:szCs w:val="20"/>
        </w:rPr>
        <w:t>A licitação será dividida em itens, conforme tabela constante do Termo de Referência/Projeto Básico, facultando-se ao licitante a participação em quantos itens forem de seu interesse.</w:t>
      </w:r>
    </w:p>
    <w:p w14:paraId="0AAFC859" w14:textId="77777777" w:rsidR="007C682A" w:rsidRDefault="00D50F61">
      <w:pPr>
        <w:keepNext/>
        <w:keepLines/>
        <w:numPr>
          <w:ilvl w:val="0"/>
          <w:numId w:val="1"/>
        </w:numPr>
        <w:pBdr>
          <w:top w:val="nil"/>
          <w:left w:val="nil"/>
          <w:bottom w:val="nil"/>
          <w:right w:val="nil"/>
          <w:between w:val="nil"/>
        </w:pBdr>
        <w:tabs>
          <w:tab w:val="left" w:pos="567"/>
        </w:tabs>
        <w:spacing w:before="288" w:after="288" w:line="312" w:lineRule="auto"/>
        <w:jc w:val="both"/>
      </w:pPr>
      <w:bookmarkStart w:id="1" w:name="_heading=h.v1ppo2psrjrl" w:colFirst="0" w:colLast="0"/>
      <w:bookmarkEnd w:id="1"/>
      <w:r>
        <w:rPr>
          <w:rFonts w:ascii="Arial" w:eastAsia="Arial" w:hAnsi="Arial" w:cs="Arial"/>
          <w:b/>
          <w:color w:val="000000"/>
          <w:sz w:val="20"/>
          <w:szCs w:val="20"/>
        </w:rPr>
        <w:t>DO REGISTRO DE PREÇOS</w:t>
      </w:r>
    </w:p>
    <w:p w14:paraId="0AAFC85A" w14:textId="77777777" w:rsidR="007C682A" w:rsidRDefault="00D50F61">
      <w:pPr>
        <w:numPr>
          <w:ilvl w:val="1"/>
          <w:numId w:val="1"/>
        </w:numPr>
        <w:pBdr>
          <w:top w:val="nil"/>
          <w:left w:val="nil"/>
          <w:bottom w:val="nil"/>
          <w:right w:val="nil"/>
          <w:between w:val="nil"/>
        </w:pBdr>
        <w:spacing w:before="120" w:after="120" w:line="276" w:lineRule="auto"/>
        <w:ind w:hanging="431"/>
        <w:jc w:val="both"/>
      </w:pPr>
      <w:r>
        <w:rPr>
          <w:rFonts w:ascii="Arial" w:eastAsia="Arial" w:hAnsi="Arial" w:cs="Arial"/>
          <w:color w:val="000000"/>
          <w:sz w:val="20"/>
          <w:szCs w:val="20"/>
        </w:rPr>
        <w:t>As regras referentes aos órgãos gerenciador e participantes, bem como a eventuais adesões são as que constam da minuta de Ata de Registro de Preços.</w:t>
      </w:r>
    </w:p>
    <w:p w14:paraId="0AAFC85B" w14:textId="77777777" w:rsidR="007C682A" w:rsidRDefault="00D50F61">
      <w:pPr>
        <w:keepNext/>
        <w:keepLines/>
        <w:numPr>
          <w:ilvl w:val="0"/>
          <w:numId w:val="1"/>
        </w:numPr>
        <w:pBdr>
          <w:top w:val="nil"/>
          <w:left w:val="nil"/>
          <w:bottom w:val="nil"/>
          <w:right w:val="nil"/>
          <w:between w:val="nil"/>
        </w:pBdr>
        <w:tabs>
          <w:tab w:val="left" w:pos="567"/>
        </w:tabs>
        <w:spacing w:before="288" w:after="288" w:line="312" w:lineRule="auto"/>
        <w:jc w:val="both"/>
      </w:pPr>
      <w:bookmarkStart w:id="2" w:name="_heading=h.oyh1krmufk8o" w:colFirst="0" w:colLast="0"/>
      <w:bookmarkEnd w:id="2"/>
      <w:r>
        <w:rPr>
          <w:rFonts w:ascii="Arial" w:eastAsia="Arial" w:hAnsi="Arial" w:cs="Arial"/>
          <w:b/>
          <w:color w:val="000000"/>
          <w:sz w:val="20"/>
          <w:szCs w:val="20"/>
        </w:rPr>
        <w:t>DA PARTICIPAÇÃO NA LICITAÇÃO</w:t>
      </w:r>
    </w:p>
    <w:p w14:paraId="0AAFC85C" w14:textId="77777777" w:rsidR="007C682A" w:rsidRDefault="00D50F61">
      <w:pPr>
        <w:numPr>
          <w:ilvl w:val="1"/>
          <w:numId w:val="1"/>
        </w:numPr>
        <w:pBdr>
          <w:top w:val="nil"/>
          <w:left w:val="nil"/>
          <w:bottom w:val="nil"/>
          <w:right w:val="nil"/>
          <w:between w:val="nil"/>
        </w:pBdr>
        <w:spacing w:before="120" w:after="120" w:line="276" w:lineRule="auto"/>
        <w:ind w:hanging="431"/>
        <w:jc w:val="both"/>
      </w:pPr>
      <w:bookmarkStart w:id="3" w:name="_heading=h.2vthldws2w64" w:colFirst="0" w:colLast="0"/>
      <w:bookmarkEnd w:id="3"/>
      <w:r>
        <w:rPr>
          <w:rFonts w:ascii="Arial" w:eastAsia="Arial" w:hAnsi="Arial" w:cs="Arial"/>
          <w:color w:val="000000"/>
          <w:sz w:val="20"/>
          <w:szCs w:val="20"/>
        </w:rPr>
        <w:t>Poderão participar deste certame os interessados previamente credenciados no Sistema de Cadastramento Unificado de Fornecedores - SICAF e no Sistema de Compras do Governo Federal (www.gov.br/compras).</w:t>
      </w:r>
    </w:p>
    <w:p w14:paraId="0AAFC85D" w14:textId="77777777" w:rsidR="007C682A" w:rsidRDefault="00D50F61">
      <w:pPr>
        <w:numPr>
          <w:ilvl w:val="1"/>
          <w:numId w:val="1"/>
        </w:numPr>
        <w:pBdr>
          <w:top w:val="nil"/>
          <w:left w:val="nil"/>
          <w:bottom w:val="nil"/>
          <w:right w:val="nil"/>
          <w:between w:val="nil"/>
        </w:pBdr>
        <w:spacing w:before="120" w:after="120" w:line="276" w:lineRule="auto"/>
        <w:ind w:hanging="431"/>
        <w:jc w:val="both"/>
      </w:pPr>
      <w:bookmarkStart w:id="4" w:name="_heading=h.cbpdx885y4qq" w:colFirst="0" w:colLast="0"/>
      <w:bookmarkEnd w:id="4"/>
      <w:r>
        <w:rPr>
          <w:rFonts w:ascii="Arial" w:eastAsia="Arial" w:hAnsi="Arial" w:cs="Arial"/>
          <w:color w:val="000000"/>
          <w:sz w:val="20"/>
          <w:szCs w:val="20"/>
        </w:rPr>
        <w:t xml:space="preserve">Os interessados deverão atender às condições exigidas no cadastramento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até o terceiro dia útil anterior à data prevista para recebimento das propostas.</w:t>
      </w:r>
    </w:p>
    <w:p w14:paraId="0AAFC85E" w14:textId="77777777" w:rsidR="007C682A" w:rsidRDefault="00D50F61">
      <w:pPr>
        <w:numPr>
          <w:ilvl w:val="1"/>
          <w:numId w:val="1"/>
        </w:numPr>
        <w:pBdr>
          <w:top w:val="nil"/>
          <w:left w:val="nil"/>
          <w:bottom w:val="nil"/>
          <w:right w:val="nil"/>
          <w:between w:val="nil"/>
        </w:pBdr>
        <w:spacing w:before="120" w:after="120" w:line="276" w:lineRule="auto"/>
        <w:ind w:hanging="431"/>
        <w:jc w:val="both"/>
      </w:pPr>
      <w:r>
        <w:rPr>
          <w:rFonts w:ascii="Arial" w:eastAsia="Arial" w:hAnsi="Arial" w:cs="Arial"/>
          <w:color w:val="000000"/>
          <w:sz w:val="20"/>
          <w:szCs w:val="20"/>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AAFC85F" w14:textId="77777777" w:rsidR="007C682A" w:rsidRDefault="00D50F61">
      <w:pPr>
        <w:numPr>
          <w:ilvl w:val="1"/>
          <w:numId w:val="1"/>
        </w:numPr>
        <w:pBdr>
          <w:top w:val="nil"/>
          <w:left w:val="nil"/>
          <w:bottom w:val="nil"/>
          <w:right w:val="nil"/>
          <w:between w:val="nil"/>
        </w:pBdr>
        <w:spacing w:before="120" w:after="120" w:line="276" w:lineRule="auto"/>
        <w:ind w:hanging="431"/>
        <w:jc w:val="both"/>
      </w:pPr>
      <w:r>
        <w:rPr>
          <w:rFonts w:ascii="Arial" w:eastAsia="Arial" w:hAnsi="Arial" w:cs="Arial"/>
          <w:color w:val="000000"/>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AAFC863" w14:textId="56BC54E9" w:rsidR="007C682A" w:rsidRDefault="00D50F61" w:rsidP="004E07CC">
      <w:pPr>
        <w:numPr>
          <w:ilvl w:val="1"/>
          <w:numId w:val="1"/>
        </w:numPr>
        <w:pBdr>
          <w:top w:val="nil"/>
          <w:left w:val="nil"/>
          <w:bottom w:val="nil"/>
          <w:right w:val="nil"/>
          <w:between w:val="nil"/>
        </w:pBdr>
        <w:spacing w:before="120" w:after="120" w:line="276" w:lineRule="auto"/>
        <w:ind w:hanging="431"/>
        <w:jc w:val="both"/>
      </w:pPr>
      <w:r>
        <w:rPr>
          <w:rFonts w:ascii="Arial" w:eastAsia="Arial" w:hAnsi="Arial" w:cs="Arial"/>
          <w:color w:val="000000"/>
          <w:sz w:val="20"/>
          <w:szCs w:val="20"/>
        </w:rPr>
        <w:t xml:space="preserve">A não observância do disposto no item anterior poderá </w:t>
      </w:r>
    </w:p>
    <w:p w14:paraId="0AAFC864" w14:textId="77777777" w:rsidR="007C682A" w:rsidRDefault="00D50F61">
      <w:pPr>
        <w:numPr>
          <w:ilvl w:val="1"/>
          <w:numId w:val="1"/>
        </w:numPr>
        <w:pBdr>
          <w:top w:val="nil"/>
          <w:left w:val="nil"/>
          <w:bottom w:val="nil"/>
          <w:right w:val="nil"/>
          <w:between w:val="nil"/>
        </w:pBdr>
        <w:spacing w:before="120" w:after="120" w:line="276" w:lineRule="auto"/>
        <w:ind w:hanging="431"/>
        <w:jc w:val="both"/>
      </w:pPr>
      <w:bookmarkStart w:id="5" w:name="_heading=h.llehmld5afjc" w:colFirst="0" w:colLast="0"/>
      <w:bookmarkEnd w:id="5"/>
      <w:r>
        <w:rPr>
          <w:rFonts w:ascii="Arial" w:eastAsia="Arial" w:hAnsi="Arial" w:cs="Arial"/>
          <w:color w:val="000000"/>
          <w:sz w:val="20"/>
          <w:szCs w:val="20"/>
        </w:rPr>
        <w:t>Não poderão disputar esta licitação:</w:t>
      </w:r>
    </w:p>
    <w:p w14:paraId="0AAFC865" w14:textId="77777777" w:rsidR="007C682A" w:rsidRDefault="00D50F61">
      <w:pPr>
        <w:numPr>
          <w:ilvl w:val="2"/>
          <w:numId w:val="2"/>
        </w:numPr>
        <w:pBdr>
          <w:top w:val="nil"/>
          <w:left w:val="nil"/>
          <w:bottom w:val="nil"/>
          <w:right w:val="nil"/>
          <w:between w:val="nil"/>
        </w:pBdr>
        <w:spacing w:before="120" w:after="120" w:line="276" w:lineRule="auto"/>
        <w:jc w:val="both"/>
      </w:pPr>
      <w:bookmarkStart w:id="6" w:name="_heading=h.efunvgpj11a3" w:colFirst="0" w:colLast="0"/>
      <w:bookmarkEnd w:id="6"/>
      <w:proofErr w:type="gramStart"/>
      <w:r>
        <w:rPr>
          <w:rFonts w:ascii="Arial" w:eastAsia="Arial" w:hAnsi="Arial" w:cs="Arial"/>
          <w:color w:val="000000"/>
          <w:sz w:val="20"/>
          <w:szCs w:val="20"/>
        </w:rPr>
        <w:t>aquele</w:t>
      </w:r>
      <w:proofErr w:type="gramEnd"/>
      <w:r>
        <w:rPr>
          <w:rFonts w:ascii="Arial" w:eastAsia="Arial" w:hAnsi="Arial" w:cs="Arial"/>
          <w:color w:val="000000"/>
          <w:sz w:val="20"/>
          <w:szCs w:val="20"/>
        </w:rPr>
        <w:t xml:space="preserve"> que não atenda às condições deste Edital e seu(s) anexo(s);</w:t>
      </w:r>
    </w:p>
    <w:p w14:paraId="0AAFC866"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sociedade</w:t>
      </w:r>
      <w:proofErr w:type="gramEnd"/>
      <w:r>
        <w:rPr>
          <w:rFonts w:ascii="Arial" w:eastAsia="Arial" w:hAnsi="Arial" w:cs="Arial"/>
          <w:color w:val="000000"/>
          <w:sz w:val="20"/>
          <w:szCs w:val="20"/>
        </w:rPr>
        <w:t xml:space="preserve"> que desempenhe atividade incompatível com o objeto da licitação;</w:t>
      </w:r>
    </w:p>
    <w:p w14:paraId="0AAFC867" w14:textId="77777777" w:rsidR="007C682A" w:rsidRDefault="00D50F61">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sociedades</w:t>
      </w:r>
      <w:proofErr w:type="gramEnd"/>
      <w:r>
        <w:rPr>
          <w:rFonts w:ascii="Arial" w:eastAsia="Arial" w:hAnsi="Arial" w:cs="Arial"/>
          <w:color w:val="000000"/>
          <w:sz w:val="20"/>
          <w:szCs w:val="20"/>
        </w:rPr>
        <w:t xml:space="preserve"> cooperativas;</w:t>
      </w:r>
    </w:p>
    <w:p w14:paraId="0AAFC868" w14:textId="77777777" w:rsidR="007C682A" w:rsidRDefault="00D50F61">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empresas</w:t>
      </w:r>
      <w:proofErr w:type="gramEnd"/>
      <w:r>
        <w:rPr>
          <w:rFonts w:ascii="Arial" w:eastAsia="Arial" w:hAnsi="Arial" w:cs="Arial"/>
          <w:color w:val="000000"/>
          <w:sz w:val="20"/>
          <w:szCs w:val="20"/>
        </w:rPr>
        <w:t xml:space="preserve"> estrangeiras que não tenham representação legal no Brasil com poderes expressos para receber citação e responder administrativa ou judicialmente;</w:t>
      </w:r>
    </w:p>
    <w:p w14:paraId="0AAFC869" w14:textId="77777777" w:rsidR="007C682A" w:rsidRDefault="00D50F61">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7" w:name="_heading=h.s31w8z5hvmn3" w:colFirst="0" w:colLast="0"/>
      <w:bookmarkEnd w:id="7"/>
      <w:proofErr w:type="gramStart"/>
      <w:r>
        <w:rPr>
          <w:rFonts w:ascii="Arial" w:eastAsia="Arial" w:hAnsi="Arial" w:cs="Arial"/>
          <w:color w:val="000000"/>
          <w:sz w:val="20"/>
          <w:szCs w:val="20"/>
        </w:rPr>
        <w:t>autor</w:t>
      </w:r>
      <w:proofErr w:type="gramEnd"/>
      <w:r>
        <w:rPr>
          <w:rFonts w:ascii="Arial" w:eastAsia="Arial" w:hAnsi="Arial" w:cs="Arial"/>
          <w:color w:val="000000"/>
          <w:sz w:val="20"/>
          <w:szCs w:val="20"/>
        </w:rPr>
        <w:t xml:space="preserve"> do anteprojeto, do projeto básico ou do projeto executivo, pessoa física ou jurídica, quando a licitação versar sobre serviços ou fornecimento de bens a ele relacionados;</w:t>
      </w:r>
    </w:p>
    <w:p w14:paraId="0AAFC86A" w14:textId="77777777" w:rsidR="007C682A" w:rsidRDefault="00D50F61">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8" w:name="_heading=h.q2l4sswbkdmi" w:colFirst="0" w:colLast="0"/>
      <w:bookmarkEnd w:id="8"/>
      <w:proofErr w:type="gramStart"/>
      <w:r>
        <w:rPr>
          <w:rFonts w:ascii="Arial" w:eastAsia="Arial" w:hAnsi="Arial" w:cs="Arial"/>
          <w:color w:val="000000"/>
          <w:sz w:val="20"/>
          <w:szCs w:val="20"/>
        </w:rPr>
        <w:t>empresa</w:t>
      </w:r>
      <w:proofErr w:type="gramEnd"/>
      <w:r>
        <w:rPr>
          <w:rFonts w:ascii="Arial" w:eastAsia="Arial" w:hAnsi="Arial" w:cs="Arial"/>
          <w:color w:val="000000"/>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0AAFC86B" w14:textId="77777777" w:rsidR="007C682A" w:rsidRDefault="00D50F61">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9" w:name="_heading=h.eym253n9x7pw" w:colFirst="0" w:colLast="0"/>
      <w:bookmarkEnd w:id="9"/>
      <w:proofErr w:type="gramStart"/>
      <w:r>
        <w:rPr>
          <w:rFonts w:ascii="Arial" w:eastAsia="Arial" w:hAnsi="Arial" w:cs="Arial"/>
          <w:color w:val="000000"/>
          <w:sz w:val="20"/>
          <w:szCs w:val="20"/>
        </w:rPr>
        <w:t>pessoa</w:t>
      </w:r>
      <w:proofErr w:type="gramEnd"/>
      <w:r>
        <w:rPr>
          <w:rFonts w:ascii="Arial" w:eastAsia="Arial" w:hAnsi="Arial" w:cs="Arial"/>
          <w:color w:val="000000"/>
          <w:sz w:val="20"/>
          <w:szCs w:val="20"/>
        </w:rPr>
        <w:t xml:space="preserve"> física ou jurídica que se encontre, ao tempo da licitação, impossibilitada de participar da licitação em decorrência de sanção que lhe foi imposta;</w:t>
      </w:r>
    </w:p>
    <w:p w14:paraId="0AAFC86C" w14:textId="77777777" w:rsidR="007C682A" w:rsidRDefault="00D50F61">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aquele</w:t>
      </w:r>
      <w:proofErr w:type="gramEnd"/>
      <w:r>
        <w:rPr>
          <w:rFonts w:ascii="Arial" w:eastAsia="Arial" w:hAnsi="Arial" w:cs="Arial"/>
          <w:color w:val="000000"/>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AAFC86D" w14:textId="77777777" w:rsidR="007C682A" w:rsidRDefault="00D50F61">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10" w:name="_heading=h.bw83olu2twi9" w:colFirst="0" w:colLast="0"/>
      <w:bookmarkEnd w:id="10"/>
      <w:proofErr w:type="gramStart"/>
      <w:r>
        <w:rPr>
          <w:rFonts w:ascii="Arial" w:eastAsia="Arial" w:hAnsi="Arial" w:cs="Arial"/>
          <w:color w:val="000000"/>
          <w:sz w:val="20"/>
          <w:szCs w:val="20"/>
        </w:rPr>
        <w:t>empresas</w:t>
      </w:r>
      <w:proofErr w:type="gramEnd"/>
      <w:r>
        <w:rPr>
          <w:rFonts w:ascii="Arial" w:eastAsia="Arial" w:hAnsi="Arial" w:cs="Arial"/>
          <w:color w:val="000000"/>
          <w:sz w:val="20"/>
          <w:szCs w:val="20"/>
        </w:rPr>
        <w:t xml:space="preserve"> controladoras, controladas ou coligadas, nos termos da Lei nº 6.404, de 15 de dezembro de 1976, concorrendo entre si;</w:t>
      </w:r>
    </w:p>
    <w:p w14:paraId="0AAFC86E" w14:textId="77777777" w:rsidR="007C682A" w:rsidRDefault="00D50F61">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pessoa</w:t>
      </w:r>
      <w:proofErr w:type="gramEnd"/>
      <w:r>
        <w:rPr>
          <w:rFonts w:ascii="Arial" w:eastAsia="Arial" w:hAnsi="Arial" w:cs="Arial"/>
          <w:color w:val="000000"/>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AAFC86F" w14:textId="77777777" w:rsidR="007C682A" w:rsidRDefault="00D50F61">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pessoas</w:t>
      </w:r>
      <w:proofErr w:type="gramEnd"/>
      <w:r>
        <w:rPr>
          <w:rFonts w:ascii="Arial" w:eastAsia="Arial" w:hAnsi="Arial" w:cs="Arial"/>
          <w:color w:val="000000"/>
          <w:sz w:val="20"/>
          <w:szCs w:val="20"/>
        </w:rPr>
        <w:t xml:space="preserve"> jurídicas reunidas em consórcio;</w:t>
      </w:r>
    </w:p>
    <w:p w14:paraId="0AAFC870" w14:textId="77777777" w:rsidR="007C682A" w:rsidRDefault="00D50F61">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Organizações da Sociedade Civil de Interesse Público - OSCIP, atuando nessa condição;</w:t>
      </w:r>
    </w:p>
    <w:p w14:paraId="0AAFC871"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bookmarkStart w:id="11" w:name="_heading=h.a1spz86fa87j" w:colFirst="0" w:colLast="0"/>
      <w:bookmarkEnd w:id="11"/>
      <w:r>
        <w:rPr>
          <w:rFonts w:ascii="Arial" w:eastAsia="Arial" w:hAnsi="Arial" w:cs="Arial"/>
          <w:color w:val="000000"/>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0AAFC872"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impedimento de que trata o item 3.10.7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AFC873"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bookmarkStart w:id="12" w:name="bookmark=id.1hhrd91zcnaf" w:colFirst="0" w:colLast="0"/>
      <w:bookmarkEnd w:id="12"/>
      <w:r>
        <w:rPr>
          <w:rFonts w:ascii="Arial" w:eastAsia="Arial" w:hAnsi="Arial" w:cs="Arial"/>
          <w:color w:val="000000"/>
          <w:sz w:val="20"/>
          <w:szCs w:val="20"/>
        </w:rPr>
        <w:t>A critério da Administração e exclusivamente a seu serviço, o autor dos projetos e a empresa a que se referem os itens 3.10.5 e 3.10.6 poderão participar no apoio das atividades de planejamento da contratação, de execução da licitação ou de gestão do contrato, desde que sob supervisão exclusiva de agentes públicos do órgão ou entidade.</w:t>
      </w:r>
    </w:p>
    <w:p w14:paraId="0AAFC874"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bookmarkStart w:id="13" w:name="bookmark=id.t9gbwpoo9mmz" w:colFirst="0" w:colLast="0"/>
      <w:bookmarkEnd w:id="13"/>
      <w:r>
        <w:rPr>
          <w:rFonts w:ascii="Arial" w:eastAsia="Arial" w:hAnsi="Arial" w:cs="Arial"/>
          <w:color w:val="000000"/>
          <w:sz w:val="20"/>
          <w:szCs w:val="20"/>
        </w:rPr>
        <w:t>Equiparam-se aos autores do projeto as empresas integrantes do mesmo grupo econômico.</w:t>
      </w:r>
    </w:p>
    <w:p w14:paraId="0AAFC875"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bookmarkStart w:id="14" w:name="bookmark=id.bh7xf6hlb7mt" w:colFirst="0" w:colLast="0"/>
      <w:bookmarkEnd w:id="14"/>
      <w:r>
        <w:rPr>
          <w:rFonts w:ascii="Arial" w:eastAsia="Arial" w:hAnsi="Arial" w:cs="Arial"/>
          <w:color w:val="000000"/>
          <w:sz w:val="20"/>
          <w:szCs w:val="20"/>
        </w:rPr>
        <w:t>O disposto nos itens 3.10.5 e 3.10.6 não impede a licitação ou a contratação de serviço que inclua como encargo do contratado a elaboração do projeto básico e do projeto executivo, nas contratações integradas, e do projeto executivo, nos demais regimes de execução.</w:t>
      </w:r>
    </w:p>
    <w:p w14:paraId="0AAFC876"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bookmarkStart w:id="15" w:name="bookmark=id.yk1h7d11bc8q" w:colFirst="0" w:colLast="0"/>
      <w:bookmarkEnd w:id="15"/>
      <w:r>
        <w:rPr>
          <w:rFonts w:ascii="Arial" w:eastAsia="Arial" w:hAnsi="Arial" w:cs="Arial"/>
          <w:color w:val="000000"/>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0AAFC877"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A vedação de que trata o item 3.11 estende-se a terceiro que auxilie a condução da contratação na qualidade de integrante de equipe de apoio, profissional especializado ou funcionário ou representante de empresa que preste assessoria técnica.</w:t>
      </w:r>
    </w:p>
    <w:p w14:paraId="0AAFC878" w14:textId="212200BF" w:rsidR="007C682A" w:rsidRDefault="00D80908" w:rsidP="00D80908">
      <w:pPr>
        <w:keepNext/>
        <w:keepLines/>
        <w:pBdr>
          <w:top w:val="nil"/>
          <w:left w:val="nil"/>
          <w:bottom w:val="nil"/>
          <w:right w:val="nil"/>
          <w:between w:val="nil"/>
        </w:pBdr>
        <w:tabs>
          <w:tab w:val="left" w:pos="567"/>
        </w:tabs>
        <w:spacing w:before="288" w:after="288" w:line="312" w:lineRule="auto"/>
        <w:jc w:val="both"/>
      </w:pPr>
      <w:bookmarkStart w:id="16" w:name="_heading=h.gz3utucw2xhz" w:colFirst="0" w:colLast="0"/>
      <w:bookmarkEnd w:id="16"/>
      <w:r>
        <w:rPr>
          <w:rFonts w:ascii="Arial" w:eastAsia="Arial" w:hAnsi="Arial" w:cs="Arial"/>
          <w:b/>
          <w:color w:val="000000"/>
          <w:sz w:val="20"/>
          <w:szCs w:val="20"/>
        </w:rPr>
        <w:t>4</w:t>
      </w:r>
      <w:r w:rsidR="005B0006">
        <w:rPr>
          <w:rFonts w:ascii="Arial" w:eastAsia="Arial" w:hAnsi="Arial" w:cs="Arial"/>
          <w:b/>
          <w:color w:val="000000"/>
          <w:sz w:val="20"/>
          <w:szCs w:val="20"/>
        </w:rPr>
        <w:t xml:space="preserve">. </w:t>
      </w:r>
      <w:r>
        <w:rPr>
          <w:rFonts w:ascii="Arial" w:eastAsia="Arial" w:hAnsi="Arial" w:cs="Arial"/>
          <w:b/>
          <w:color w:val="000000"/>
          <w:sz w:val="20"/>
          <w:szCs w:val="20"/>
        </w:rPr>
        <w:t xml:space="preserve">DO ORÇAMENTO ESTIMADO </w:t>
      </w:r>
    </w:p>
    <w:p w14:paraId="0AAFC879"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O orçamento estimado da presente contratação não será de caráter sigiloso.</w:t>
      </w:r>
    </w:p>
    <w:p w14:paraId="0AAFC87A" w14:textId="09BB58F5" w:rsidR="007C682A" w:rsidRDefault="005B0006" w:rsidP="005B0006">
      <w:pPr>
        <w:keepNext/>
        <w:keepLines/>
        <w:pBdr>
          <w:top w:val="nil"/>
          <w:left w:val="nil"/>
          <w:bottom w:val="nil"/>
          <w:right w:val="nil"/>
          <w:between w:val="nil"/>
        </w:pBdr>
        <w:tabs>
          <w:tab w:val="left" w:pos="567"/>
        </w:tabs>
        <w:spacing w:before="288" w:after="288" w:line="312" w:lineRule="auto"/>
        <w:jc w:val="both"/>
      </w:pPr>
      <w:bookmarkStart w:id="17" w:name="_heading=h.82zz748safb" w:colFirst="0" w:colLast="0"/>
      <w:bookmarkEnd w:id="17"/>
      <w:r>
        <w:rPr>
          <w:rFonts w:ascii="Arial" w:eastAsia="Arial" w:hAnsi="Arial" w:cs="Arial"/>
          <w:b/>
          <w:color w:val="000000"/>
          <w:sz w:val="20"/>
          <w:szCs w:val="20"/>
        </w:rPr>
        <w:lastRenderedPageBreak/>
        <w:t>5. DA APRESENTAÇÃO DA PROPOSTA E DOS DOCUMENTOS DE HABILITAÇÃO</w:t>
      </w:r>
    </w:p>
    <w:p w14:paraId="0AAFC87B"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Na presente licitação, a fase de habilitação sucederá as fases de apresentação de propostas e lances e de julgamento.</w:t>
      </w:r>
    </w:p>
    <w:p w14:paraId="0AAFC87C"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bookmarkStart w:id="18" w:name="_heading=h.e57lqs4oiirs" w:colFirst="0" w:colLast="0"/>
      <w:bookmarkEnd w:id="18"/>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0AAFC87D"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bookmarkStart w:id="19" w:name="_heading=h.q8zav05bmqta" w:colFirst="0" w:colLast="0"/>
      <w:bookmarkEnd w:id="19"/>
      <w:r>
        <w:rPr>
          <w:rFonts w:ascii="Arial" w:eastAsia="Arial" w:hAnsi="Arial" w:cs="Arial"/>
          <w:color w:val="000000"/>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9.1.1 e 9.13.1 deste Edital.</w:t>
      </w:r>
    </w:p>
    <w:p w14:paraId="0AAFC87E"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bookmarkStart w:id="20" w:name="_heading=h.xee5nw4722tq" w:colFirst="0" w:colLast="0"/>
      <w:bookmarkEnd w:id="20"/>
      <w:r>
        <w:rPr>
          <w:rFonts w:ascii="Arial" w:eastAsia="Arial" w:hAnsi="Arial" w:cs="Arial"/>
          <w:color w:val="000000"/>
          <w:sz w:val="20"/>
          <w:szCs w:val="20"/>
        </w:rPr>
        <w:t>No cadastramento da proposta inicial, o licitante declarará, em campo próprio do sistema, que:</w:t>
      </w:r>
    </w:p>
    <w:p w14:paraId="0AAFC87F" w14:textId="77777777" w:rsidR="007C682A" w:rsidRDefault="00D50F61">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está</w:t>
      </w:r>
      <w:proofErr w:type="gramEnd"/>
      <w:r>
        <w:rPr>
          <w:rFonts w:ascii="Arial" w:eastAsia="Arial" w:hAnsi="Arial" w:cs="Arial"/>
          <w:color w:val="000000"/>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Pr>
          <w:rFonts w:ascii="Arial" w:eastAsia="Arial" w:hAnsi="Arial" w:cs="Arial"/>
          <w:color w:val="000000"/>
          <w:sz w:val="20"/>
          <w:szCs w:val="20"/>
        </w:rPr>
        <w:t>infralegais</w:t>
      </w:r>
      <w:proofErr w:type="spellEnd"/>
      <w:r>
        <w:rPr>
          <w:rFonts w:ascii="Arial" w:eastAsia="Arial" w:hAnsi="Arial" w:cs="Arial"/>
          <w:color w:val="000000"/>
          <w:sz w:val="20"/>
          <w:szCs w:val="20"/>
        </w:rPr>
        <w:t>, nas convenções coletivas de trabalho e nos termos de ajustamento de conduta vigentes na data de sua entrega em definitivo e que cumpre plenamente os requisitos de habilitação definidos no instrumento convocatório;</w:t>
      </w:r>
    </w:p>
    <w:p w14:paraId="0AAFC880"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emprega menor de 18 anos em trabalho noturno, perigoso ou insalubre e não emprega menor de 16 anos, salvo menor, a partir de 14 anos, na condição de aprendiz, nos termos do artigo 7°, XXXIII, da Constituição;</w:t>
      </w:r>
    </w:p>
    <w:p w14:paraId="0AAFC881"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possui empregados executando trabalho degradante ou forçado, observando o disposto nos incisos III e IV do art. 1º e no inciso III do art. 5º da Constituição Federal;</w:t>
      </w:r>
    </w:p>
    <w:p w14:paraId="0AAFC882"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cumpre</w:t>
      </w:r>
      <w:proofErr w:type="gramEnd"/>
      <w:r>
        <w:rPr>
          <w:rFonts w:ascii="Arial" w:eastAsia="Arial" w:hAnsi="Arial" w:cs="Arial"/>
          <w:color w:val="000000"/>
          <w:sz w:val="20"/>
          <w:szCs w:val="20"/>
        </w:rPr>
        <w:t xml:space="preserve"> as exigências de reserva de cargos para pessoa com deficiência e para reabilitado da Previdência Social, previstas em lei e em outras normas específicas.</w:t>
      </w:r>
    </w:p>
    <w:p w14:paraId="0AAFC883"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licitante organizado em cooperativa deverá declarar, ainda, em campo próprio do sistema eletrônico, que cumpre os requisitos estabelecidos no artigo 16 da Lei nº 14.133, de 2021.</w:t>
      </w:r>
    </w:p>
    <w:p w14:paraId="0AAFC884"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AAFC885"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bookmarkStart w:id="21" w:name="_heading=h.yw7kkpzgup0b" w:colFirst="0" w:colLast="0"/>
      <w:bookmarkEnd w:id="21"/>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artigo 3° da Lei </w:t>
      </w:r>
      <w:r>
        <w:rPr>
          <w:rFonts w:ascii="Arial" w:eastAsia="Arial" w:hAnsi="Arial" w:cs="Arial"/>
          <w:color w:val="000000"/>
          <w:sz w:val="20"/>
          <w:szCs w:val="20"/>
        </w:rPr>
        <w:lastRenderedPageBreak/>
        <w:t xml:space="preserve">Complementar nº 123, de 2006, estando apto a usufruir do tratamento favorecido estabelecido em seus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42 a 49, observado o disposto nos §§ 1º ao 3º do art. 4º, da Lei nº 14.133, de 2021.</w:t>
      </w:r>
    </w:p>
    <w:p w14:paraId="0AAFC886" w14:textId="77777777" w:rsidR="007C682A" w:rsidRDefault="00D50F61">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14:paraId="0AAFC887" w14:textId="77777777" w:rsidR="007C682A" w:rsidRDefault="00D50F61">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AAFC888"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Não poderá se beneficiar do tratamento jurídico diferenciado estabelecido nos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42 a 49 da Lei Complementar nº 123, de 2006, a pessoa jurídica:</w:t>
      </w:r>
    </w:p>
    <w:p w14:paraId="0AAFC889"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de</w:t>
      </w:r>
      <w:proofErr w:type="gramEnd"/>
      <w:r>
        <w:rPr>
          <w:rFonts w:ascii="Arial" w:eastAsia="Arial" w:hAnsi="Arial" w:cs="Arial"/>
          <w:color w:val="000000"/>
          <w:sz w:val="20"/>
          <w:szCs w:val="20"/>
        </w:rPr>
        <w:t xml:space="preserve"> cujo capital participe outra pessoa jurídica;</w:t>
      </w:r>
    </w:p>
    <w:p w14:paraId="0AAFC88A"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seja filial, sucursal, agência ou representação, no País, de pessoa jurídica com sede no exterior;</w:t>
      </w:r>
    </w:p>
    <w:p w14:paraId="0AAFC88B"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de</w:t>
      </w:r>
      <w:proofErr w:type="gramEnd"/>
      <w:r>
        <w:rPr>
          <w:rFonts w:ascii="Arial" w:eastAsia="Arial" w:hAnsi="Arial" w:cs="Arial"/>
          <w:color w:val="000000"/>
          <w:sz w:val="20"/>
          <w:szCs w:val="20"/>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AAFC88C"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cujo</w:t>
      </w:r>
      <w:proofErr w:type="gramEnd"/>
      <w:r>
        <w:rPr>
          <w:rFonts w:ascii="Arial" w:eastAsia="Arial" w:hAnsi="Arial" w:cs="Arial"/>
          <w:color w:val="000000"/>
          <w:sz w:val="20"/>
          <w:szCs w:val="20"/>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0AAFC88D"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cujo</w:t>
      </w:r>
      <w:proofErr w:type="gramEnd"/>
      <w:r>
        <w:rPr>
          <w:rFonts w:ascii="Arial" w:eastAsia="Arial" w:hAnsi="Arial" w:cs="Arial"/>
          <w:color w:val="000000"/>
          <w:sz w:val="20"/>
          <w:szCs w:val="20"/>
        </w:rPr>
        <w:t xml:space="preserve"> sócio ou titular seja administrador ou equiparado de outra pessoa jurídica com fins lucrativos, desde que a receita bruta global ultrapasse o limite de que trata o inciso II do art. 3º da referida lei;</w:t>
      </w:r>
    </w:p>
    <w:p w14:paraId="0AAFC88E"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constituída</w:t>
      </w:r>
      <w:proofErr w:type="gramEnd"/>
      <w:r>
        <w:rPr>
          <w:rFonts w:ascii="Arial" w:eastAsia="Arial" w:hAnsi="Arial" w:cs="Arial"/>
          <w:color w:val="000000"/>
          <w:sz w:val="20"/>
          <w:szCs w:val="20"/>
        </w:rPr>
        <w:t xml:space="preserve"> sob a forma de cooperativas, salvo as de consumo;</w:t>
      </w:r>
    </w:p>
    <w:p w14:paraId="0AAFC88F"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participe do capital de outra pessoa jurídica;</w:t>
      </w:r>
    </w:p>
    <w:p w14:paraId="0AAFC890"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AAFC891"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resultante</w:t>
      </w:r>
      <w:proofErr w:type="gramEnd"/>
      <w:r>
        <w:rPr>
          <w:rFonts w:ascii="Arial" w:eastAsia="Arial" w:hAnsi="Arial" w:cs="Arial"/>
          <w:color w:val="000000"/>
          <w:sz w:val="20"/>
          <w:szCs w:val="20"/>
        </w:rPr>
        <w:t xml:space="preserve"> ou remanescente de cisão ou qualquer outra forma de desmembramento de pessoa jurídica que tenha ocorrido em um dos 5 (cinco) anos-calendário anteriores;</w:t>
      </w:r>
    </w:p>
    <w:p w14:paraId="0AAFC892"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constituída</w:t>
      </w:r>
      <w:proofErr w:type="gramEnd"/>
      <w:r>
        <w:rPr>
          <w:rFonts w:ascii="Arial" w:eastAsia="Arial" w:hAnsi="Arial" w:cs="Arial"/>
          <w:color w:val="000000"/>
          <w:sz w:val="20"/>
          <w:szCs w:val="20"/>
        </w:rPr>
        <w:t xml:space="preserve"> sob a forma de sociedade por ações.</w:t>
      </w:r>
    </w:p>
    <w:p w14:paraId="0AAFC893"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cujos</w:t>
      </w:r>
      <w:proofErr w:type="gramEnd"/>
      <w:r>
        <w:rPr>
          <w:rFonts w:ascii="Arial" w:eastAsia="Arial" w:hAnsi="Arial" w:cs="Arial"/>
          <w:color w:val="000000"/>
          <w:sz w:val="20"/>
          <w:szCs w:val="20"/>
        </w:rPr>
        <w:t xml:space="preserve"> titulares ou sócios guardem, cumulativamente, com o contratante do serviço, relação de pessoalidade, subordinação e habitualidade.</w:t>
      </w:r>
    </w:p>
    <w:p w14:paraId="0AAFC894"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lastRenderedPageBreak/>
        <w:t>A falsidade da declaração de que trata os itens 5.4 ou 5.7 sujeitará o licitante às sanções previstas na Lei nº 14.133, de 2021, e neste Edital.</w:t>
      </w:r>
    </w:p>
    <w:p w14:paraId="0AAFC895"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AAFC896"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0AAFC897"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0AAFC898"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bookmarkStart w:id="22" w:name="_heading=h.1pljsgzd089" w:colFirst="0" w:colLast="0"/>
      <w:bookmarkEnd w:id="22"/>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0AAFC899"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0AAFC89A"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os</w:t>
      </w:r>
      <w:proofErr w:type="gramEnd"/>
      <w:r>
        <w:rPr>
          <w:rFonts w:ascii="Arial" w:eastAsia="Arial" w:hAnsi="Arial" w:cs="Arial"/>
          <w:color w:val="000000"/>
          <w:sz w:val="20"/>
          <w:szCs w:val="20"/>
        </w:rPr>
        <w:t xml:space="preserve"> lances serão de envio automático pelo sistema, respeitado o valor final mínimo, caso estabelecido, e o intervalo de que trata o subitem acima.</w:t>
      </w:r>
    </w:p>
    <w:p w14:paraId="0AAFC89B"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0AAFC89C" w14:textId="77777777" w:rsidR="007C682A" w:rsidRDefault="00D50F61">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valor</w:t>
      </w:r>
      <w:proofErr w:type="gramEnd"/>
      <w:r>
        <w:rPr>
          <w:rFonts w:ascii="Arial" w:eastAsia="Arial" w:hAnsi="Arial" w:cs="Arial"/>
          <w:color w:val="000000"/>
          <w:sz w:val="20"/>
          <w:szCs w:val="20"/>
        </w:rPr>
        <w:t xml:space="preserve"> superior a lance já registrado pelo fornecedor no sistema, quando adotado o critério de julgamento por menor preço; e</w:t>
      </w:r>
    </w:p>
    <w:p w14:paraId="0AAFC89D" w14:textId="77777777" w:rsidR="007C682A" w:rsidRDefault="00D50F61">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w:t>
      </w:r>
      <w:proofErr w:type="gramStart"/>
      <w:r>
        <w:rPr>
          <w:rFonts w:ascii="Arial" w:eastAsia="Arial" w:hAnsi="Arial" w:cs="Arial"/>
          <w:color w:val="000000"/>
          <w:sz w:val="20"/>
          <w:szCs w:val="20"/>
        </w:rPr>
        <w:t>percentual</w:t>
      </w:r>
      <w:proofErr w:type="gramEnd"/>
      <w:r>
        <w:rPr>
          <w:rFonts w:ascii="Arial" w:eastAsia="Arial" w:hAnsi="Arial" w:cs="Arial"/>
          <w:color w:val="000000"/>
          <w:sz w:val="20"/>
          <w:szCs w:val="20"/>
        </w:rPr>
        <w:t xml:space="preserve"> de desconto inferior a lance já registrado pelo fornecedor no sistema, quando adotado o critério de julgamento por maior desconto.</w:t>
      </w:r>
    </w:p>
    <w:p w14:paraId="0AAFC89E"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valor final mínimo ou o percentual de desconto final máximo parametrizado na forma do item 5.13 possuirá caráter sigiloso para os demais fornecedores e para o órgão ou entidade promotora da licitação, podendo ser disponibilizado estrita e permanentemente aos órgãos de controle externo e interno.</w:t>
      </w:r>
    </w:p>
    <w:p w14:paraId="0AAFC89F"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Caberá ao licitante interessado em participar da licitação acompanhar as operações no sistema eletrônico durante o processo licitatório e se responsabilizar pelo ônus decorrente da perda de negócios diante da inobservância </w:t>
      </w:r>
      <w:r>
        <w:rPr>
          <w:rFonts w:ascii="Arial" w:eastAsia="Arial" w:hAnsi="Arial" w:cs="Arial"/>
          <w:color w:val="000000"/>
          <w:sz w:val="20"/>
          <w:szCs w:val="20"/>
        </w:rPr>
        <w:lastRenderedPageBreak/>
        <w:t>de mensagens emitidas pela Administração ou de sua desconexão.</w:t>
      </w:r>
    </w:p>
    <w:p w14:paraId="0AAFC8A0"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0AAFC8A1" w14:textId="43CD5BAC" w:rsidR="007C682A" w:rsidRDefault="00D50F61" w:rsidP="0041261A">
      <w:pPr>
        <w:pStyle w:val="PargrafodaLista"/>
        <w:keepNext/>
        <w:keepLines/>
        <w:numPr>
          <w:ilvl w:val="0"/>
          <w:numId w:val="10"/>
        </w:numPr>
        <w:pBdr>
          <w:top w:val="nil"/>
          <w:left w:val="nil"/>
          <w:bottom w:val="nil"/>
          <w:right w:val="nil"/>
          <w:between w:val="nil"/>
        </w:pBdr>
        <w:tabs>
          <w:tab w:val="left" w:pos="567"/>
        </w:tabs>
        <w:spacing w:before="288" w:after="288" w:line="312" w:lineRule="auto"/>
        <w:jc w:val="both"/>
      </w:pPr>
      <w:bookmarkStart w:id="23" w:name="_heading=h.w1fh4tyhzjz7" w:colFirst="0" w:colLast="0"/>
      <w:bookmarkEnd w:id="23"/>
      <w:r w:rsidRPr="0041261A">
        <w:rPr>
          <w:rFonts w:ascii="Arial" w:eastAsia="Arial" w:hAnsi="Arial" w:cs="Arial"/>
          <w:b/>
          <w:color w:val="000000"/>
          <w:sz w:val="20"/>
          <w:szCs w:val="20"/>
        </w:rPr>
        <w:t>DO PREENCHIMENTO DA PROPOSTA</w:t>
      </w:r>
    </w:p>
    <w:p w14:paraId="0AAFC8A2"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14:paraId="0AAFC8A3" w14:textId="77777777" w:rsidR="007C682A" w:rsidRPr="005B0006" w:rsidRDefault="00D50F61">
      <w:pPr>
        <w:numPr>
          <w:ilvl w:val="2"/>
          <w:numId w:val="2"/>
        </w:numPr>
        <w:pBdr>
          <w:top w:val="nil"/>
          <w:left w:val="nil"/>
          <w:bottom w:val="nil"/>
          <w:right w:val="nil"/>
          <w:between w:val="nil"/>
        </w:pBdr>
        <w:spacing w:before="120" w:after="120" w:line="276" w:lineRule="auto"/>
        <w:jc w:val="both"/>
      </w:pPr>
      <w:proofErr w:type="gramStart"/>
      <w:r w:rsidRPr="005B0006">
        <w:rPr>
          <w:rFonts w:ascii="Arial" w:eastAsia="Arial" w:hAnsi="Arial" w:cs="Arial"/>
          <w:i/>
          <w:sz w:val="20"/>
          <w:szCs w:val="20"/>
        </w:rPr>
        <w:t>valor</w:t>
      </w:r>
      <w:proofErr w:type="gramEnd"/>
      <w:r w:rsidRPr="005B0006">
        <w:rPr>
          <w:rFonts w:ascii="Arial" w:eastAsia="Arial" w:hAnsi="Arial" w:cs="Arial"/>
          <w:i/>
          <w:sz w:val="20"/>
          <w:szCs w:val="20"/>
        </w:rPr>
        <w:t xml:space="preserve"> unitário ou desconto...... (mensal, unitário etc., conforme o caso) e ...... (anual, total) do item;</w:t>
      </w:r>
    </w:p>
    <w:p w14:paraId="0AAFC8A4" w14:textId="77777777" w:rsidR="007C682A" w:rsidRPr="005B0006" w:rsidRDefault="00D50F61">
      <w:pPr>
        <w:numPr>
          <w:ilvl w:val="2"/>
          <w:numId w:val="2"/>
        </w:numPr>
        <w:pBdr>
          <w:top w:val="nil"/>
          <w:left w:val="nil"/>
          <w:bottom w:val="nil"/>
          <w:right w:val="nil"/>
          <w:between w:val="nil"/>
        </w:pBdr>
        <w:spacing w:before="120" w:after="120" w:line="276" w:lineRule="auto"/>
        <w:jc w:val="both"/>
      </w:pPr>
      <w:proofErr w:type="gramStart"/>
      <w:r w:rsidRPr="005B0006">
        <w:rPr>
          <w:rFonts w:ascii="Arial" w:eastAsia="Arial" w:hAnsi="Arial" w:cs="Arial"/>
          <w:i/>
          <w:sz w:val="20"/>
          <w:szCs w:val="20"/>
        </w:rPr>
        <w:t>marca</w:t>
      </w:r>
      <w:proofErr w:type="gramEnd"/>
      <w:r w:rsidRPr="005B0006">
        <w:rPr>
          <w:rFonts w:ascii="Arial" w:eastAsia="Arial" w:hAnsi="Arial" w:cs="Arial"/>
          <w:i/>
          <w:sz w:val="20"/>
          <w:szCs w:val="20"/>
        </w:rPr>
        <w:t>;</w:t>
      </w:r>
    </w:p>
    <w:p w14:paraId="0AAFC8A5" w14:textId="77777777" w:rsidR="007C682A" w:rsidRPr="005B0006" w:rsidRDefault="00D50F61">
      <w:pPr>
        <w:numPr>
          <w:ilvl w:val="2"/>
          <w:numId w:val="2"/>
        </w:numPr>
        <w:pBdr>
          <w:top w:val="nil"/>
          <w:left w:val="nil"/>
          <w:bottom w:val="nil"/>
          <w:right w:val="nil"/>
          <w:between w:val="nil"/>
        </w:pBdr>
        <w:spacing w:before="120" w:after="120" w:line="276" w:lineRule="auto"/>
        <w:jc w:val="both"/>
      </w:pPr>
      <w:proofErr w:type="gramStart"/>
      <w:r w:rsidRPr="005B0006">
        <w:rPr>
          <w:rFonts w:ascii="Arial" w:eastAsia="Arial" w:hAnsi="Arial" w:cs="Arial"/>
          <w:i/>
          <w:sz w:val="20"/>
          <w:szCs w:val="20"/>
        </w:rPr>
        <w:t>fabricante</w:t>
      </w:r>
      <w:proofErr w:type="gramEnd"/>
      <w:r w:rsidRPr="005B0006">
        <w:rPr>
          <w:rFonts w:ascii="Arial" w:eastAsia="Arial" w:hAnsi="Arial" w:cs="Arial"/>
          <w:i/>
          <w:sz w:val="20"/>
          <w:szCs w:val="20"/>
        </w:rPr>
        <w:t xml:space="preserve">; </w:t>
      </w:r>
    </w:p>
    <w:p w14:paraId="0AAFC8A6"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Todas as especificações do objeto contidas na proposta vinculam o licitante.</w:t>
      </w:r>
    </w:p>
    <w:p w14:paraId="0AAFC8A7" w14:textId="77777777" w:rsidR="007C682A" w:rsidRDefault="00D50F61">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licitante </w:t>
      </w:r>
      <w:r>
        <w:rPr>
          <w:rFonts w:ascii="Arial" w:eastAsia="Arial" w:hAnsi="Arial" w:cs="Arial"/>
          <w:i/>
          <w:color w:val="000000"/>
          <w:sz w:val="20"/>
          <w:szCs w:val="20"/>
        </w:rPr>
        <w:t>NÃO</w:t>
      </w:r>
      <w:r>
        <w:rPr>
          <w:rFonts w:ascii="Arial" w:eastAsia="Arial" w:hAnsi="Arial" w:cs="Arial"/>
          <w:color w:val="FF0000"/>
          <w:sz w:val="20"/>
          <w:szCs w:val="20"/>
        </w:rPr>
        <w:t xml:space="preserve"> </w:t>
      </w:r>
      <w:r>
        <w:rPr>
          <w:rFonts w:ascii="Arial" w:eastAsia="Arial" w:hAnsi="Arial" w:cs="Arial"/>
          <w:color w:val="000000"/>
          <w:sz w:val="20"/>
          <w:szCs w:val="20"/>
        </w:rPr>
        <w:t>poderá oferecer proposta em quantitativo inferior ao máximo previsto para contratação.</w:t>
      </w:r>
    </w:p>
    <w:p w14:paraId="0AAFC8A8"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14:paraId="0AAFC8A9"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AAFC8AA"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Se o regime tributário da empresa implicar o recolhimento de tributos em percentuais variáveis, a cotação adequada será a que corresponde à média dos efetivos recolhimentos da empresa nos últimos doze meses.</w:t>
      </w:r>
    </w:p>
    <w:p w14:paraId="0AAFC8AB" w14:textId="77777777" w:rsidR="007C682A" w:rsidRDefault="00D50F61">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0AAFC8AC"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14:paraId="0AAFC8AD"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Na presente licitação, a Microempresa e a Empresa de Pequeno Porte poderão se beneficiar do regime de tributação pelo Simples Nacional.</w:t>
      </w:r>
    </w:p>
    <w:p w14:paraId="0AAFC8AE"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lastRenderedPageBreak/>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AAFC8AF"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O prazo de validade da proposta não será inferior a </w:t>
      </w:r>
      <w:r>
        <w:rPr>
          <w:rFonts w:ascii="Arial" w:eastAsia="Arial" w:hAnsi="Arial" w:cs="Arial"/>
          <w:b/>
          <w:color w:val="000000"/>
          <w:sz w:val="20"/>
          <w:szCs w:val="20"/>
        </w:rPr>
        <w:t>60 (sessenta)</w:t>
      </w:r>
      <w:r>
        <w:rPr>
          <w:rFonts w:ascii="Arial" w:eastAsia="Arial" w:hAnsi="Arial" w:cs="Arial"/>
          <w:color w:val="FF0000"/>
          <w:sz w:val="20"/>
          <w:szCs w:val="20"/>
        </w:rPr>
        <w:t xml:space="preserve"> </w:t>
      </w:r>
      <w:r>
        <w:rPr>
          <w:rFonts w:ascii="Arial" w:eastAsia="Arial" w:hAnsi="Arial" w:cs="Arial"/>
          <w:color w:val="000000"/>
          <w:sz w:val="20"/>
          <w:szCs w:val="20"/>
        </w:rPr>
        <w:t>dias</w:t>
      </w:r>
      <w:r>
        <w:rPr>
          <w:rFonts w:ascii="Arial" w:eastAsia="Arial" w:hAnsi="Arial" w:cs="Arial"/>
          <w:b/>
          <w:color w:val="000000"/>
          <w:sz w:val="20"/>
          <w:szCs w:val="20"/>
        </w:rPr>
        <w:t>,</w:t>
      </w:r>
      <w:r>
        <w:rPr>
          <w:rFonts w:ascii="Arial" w:eastAsia="Arial" w:hAnsi="Arial" w:cs="Arial"/>
          <w:color w:val="000000"/>
          <w:sz w:val="20"/>
          <w:szCs w:val="20"/>
        </w:rPr>
        <w:t xml:space="preserve"> a contar da data de sua apresentação.</w:t>
      </w:r>
    </w:p>
    <w:p w14:paraId="0AAFC8B0"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14:paraId="0AAFC8B1"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Caso o critério de julgamento seja o de menor preço, os licitantes devem respeitar os preços máximos previstos no Termo de Referência/Projeto Básico;</w:t>
      </w:r>
    </w:p>
    <w:p w14:paraId="0AAFC8B2"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Caso o critério de julgamento seja o de maior desconto, o preço já decorrente da aplicação do desconto ofertado deverá respeitar os preços máximos previstos no Termo de Referência/Projeto Básico.</w:t>
      </w:r>
    </w:p>
    <w:p w14:paraId="0AAFC8B3" w14:textId="77777777" w:rsidR="007C682A" w:rsidRDefault="00D50F61">
      <w:pPr>
        <w:numPr>
          <w:ilvl w:val="1"/>
          <w:numId w:val="2"/>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Pr>
          <w:rFonts w:ascii="Arial" w:eastAsia="Arial" w:hAnsi="Arial" w:cs="Arial"/>
          <w:color w:val="000000"/>
          <w:sz w:val="20"/>
          <w:szCs w:val="20"/>
        </w:rPr>
        <w:t>sobrepreço</w:t>
      </w:r>
      <w:proofErr w:type="spellEnd"/>
      <w:r>
        <w:rPr>
          <w:rFonts w:ascii="Arial" w:eastAsia="Arial" w:hAnsi="Arial" w:cs="Arial"/>
          <w:color w:val="000000"/>
          <w:sz w:val="20"/>
          <w:szCs w:val="20"/>
        </w:rPr>
        <w:t xml:space="preserve"> na execução do contrato.</w:t>
      </w:r>
    </w:p>
    <w:p w14:paraId="0AAFC8B4" w14:textId="53D6AC25" w:rsidR="007C682A" w:rsidRDefault="00D50F61" w:rsidP="0013140D">
      <w:pPr>
        <w:pStyle w:val="PargrafodaLista"/>
        <w:keepNext/>
        <w:keepLines/>
        <w:numPr>
          <w:ilvl w:val="0"/>
          <w:numId w:val="10"/>
        </w:numPr>
        <w:pBdr>
          <w:top w:val="nil"/>
          <w:left w:val="nil"/>
          <w:bottom w:val="nil"/>
          <w:right w:val="nil"/>
          <w:between w:val="nil"/>
        </w:pBdr>
        <w:tabs>
          <w:tab w:val="left" w:pos="567"/>
        </w:tabs>
        <w:spacing w:before="288" w:after="288" w:line="312" w:lineRule="auto"/>
        <w:jc w:val="both"/>
      </w:pPr>
      <w:bookmarkStart w:id="24" w:name="_heading=h.yxpmbq3yfx3q" w:colFirst="0" w:colLast="0"/>
      <w:bookmarkEnd w:id="24"/>
      <w:r w:rsidRPr="0013140D">
        <w:rPr>
          <w:rFonts w:ascii="Arial" w:eastAsia="Arial" w:hAnsi="Arial" w:cs="Arial"/>
          <w:b/>
          <w:color w:val="000000"/>
          <w:sz w:val="20"/>
          <w:szCs w:val="20"/>
        </w:rPr>
        <w:t>DA ABERTURA DA SESSÃO, CLASSIFICAÇÃO DAS PROPOSTAS E FORMULAÇÃO DE LANCES</w:t>
      </w:r>
    </w:p>
    <w:p w14:paraId="0AAFC8B5"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bookmarkStart w:id="25" w:name="_heading=h.ms5lf2qwh08k" w:colFirst="0" w:colLast="0"/>
      <w:bookmarkEnd w:id="25"/>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14:paraId="0AAFC8B6"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14:paraId="0AAFC8B7"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sistema disponibilizará campo próprio para troca de mensagens entre o Pregoeiro/Agente de Contratação/Comissão e os licitantes.</w:t>
      </w:r>
    </w:p>
    <w:p w14:paraId="0AAFC8B8"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lastRenderedPageBreak/>
        <w:t xml:space="preserve">Iniciada a etapa competitiva, os licitantes deverão encaminhar lances exclusivamente por meio de sistema eletrônico, sendo imediatamente informados do seu recebimento e do valor consignado no registro. </w:t>
      </w:r>
    </w:p>
    <w:p w14:paraId="0AAFC8B9"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O lance deverá ser ofertado pelo </w:t>
      </w:r>
      <w:r>
        <w:rPr>
          <w:rFonts w:ascii="Arial" w:eastAsia="Arial" w:hAnsi="Arial" w:cs="Arial"/>
          <w:b/>
          <w:color w:val="000000"/>
          <w:sz w:val="20"/>
          <w:szCs w:val="20"/>
        </w:rPr>
        <w:t>valor unitário do item.</w:t>
      </w:r>
    </w:p>
    <w:p w14:paraId="0AAFC8BA"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Os licitantes poderão oferecer lances sucessivos, observando o horário fixado para abertura da sessão e as regras estabelecidas no Edital.</w:t>
      </w:r>
    </w:p>
    <w:p w14:paraId="0AAFC8BB"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O licitante somente poderá oferecer lance de valor inferior ou percentual de desconto superior ao último por ele ofertado e registrado pelo sistema. </w:t>
      </w:r>
    </w:p>
    <w:p w14:paraId="0AAFC8BC" w14:textId="0B481A76"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b/>
          <w:color w:val="000000"/>
          <w:sz w:val="20"/>
          <w:szCs w:val="20"/>
        </w:rPr>
      </w:pPr>
      <w:r>
        <w:rPr>
          <w:rFonts w:ascii="Arial" w:eastAsia="Arial" w:hAnsi="Arial" w:cs="Arial"/>
          <w:color w:val="000000"/>
          <w:sz w:val="20"/>
          <w:szCs w:val="20"/>
        </w:rPr>
        <w:t>O intervalo mínimo de diferença de valores ou percentuais entre os lances, que incidirá tanto em relação aos lances intermediários quanto em relação à proposta que cobrir a melhor oferta deverá ser</w:t>
      </w:r>
      <w:r>
        <w:rPr>
          <w:rFonts w:ascii="Arial" w:eastAsia="Arial" w:hAnsi="Arial" w:cs="Arial"/>
          <w:i/>
          <w:color w:val="000000"/>
          <w:sz w:val="20"/>
          <w:szCs w:val="20"/>
        </w:rPr>
        <w:t xml:space="preserve"> </w:t>
      </w:r>
      <w:r>
        <w:rPr>
          <w:rFonts w:ascii="Arial" w:eastAsia="Arial" w:hAnsi="Arial" w:cs="Arial"/>
          <w:b/>
          <w:color w:val="000000"/>
          <w:sz w:val="20"/>
          <w:szCs w:val="20"/>
        </w:rPr>
        <w:t xml:space="preserve">de R$ </w:t>
      </w:r>
      <w:r w:rsidR="002033F2">
        <w:rPr>
          <w:rFonts w:ascii="Arial" w:eastAsia="Arial" w:hAnsi="Arial" w:cs="Arial"/>
          <w:b/>
          <w:color w:val="000000"/>
          <w:sz w:val="20"/>
          <w:szCs w:val="20"/>
        </w:rPr>
        <w:t>1,00</w:t>
      </w:r>
      <w:r>
        <w:rPr>
          <w:rFonts w:ascii="Arial" w:eastAsia="Arial" w:hAnsi="Arial" w:cs="Arial"/>
          <w:b/>
          <w:color w:val="000000"/>
          <w:sz w:val="20"/>
          <w:szCs w:val="20"/>
        </w:rPr>
        <w:t xml:space="preserve"> (</w:t>
      </w:r>
      <w:r w:rsidR="002033F2">
        <w:rPr>
          <w:rFonts w:ascii="Arial" w:eastAsia="Arial" w:hAnsi="Arial" w:cs="Arial"/>
          <w:b/>
          <w:color w:val="000000"/>
          <w:sz w:val="20"/>
          <w:szCs w:val="20"/>
        </w:rPr>
        <w:t>um real</w:t>
      </w:r>
      <w:r>
        <w:rPr>
          <w:rFonts w:ascii="Arial" w:eastAsia="Arial" w:hAnsi="Arial" w:cs="Arial"/>
          <w:b/>
          <w:color w:val="000000"/>
          <w:sz w:val="20"/>
          <w:szCs w:val="20"/>
        </w:rPr>
        <w:t>).</w:t>
      </w:r>
    </w:p>
    <w:p w14:paraId="0AAFC8BD"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0AAFC8BE"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procedimento seguirá de acordo com o modo de disputa adotado.</w:t>
      </w:r>
    </w:p>
    <w:p w14:paraId="0AAFC8BF"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bookmarkStart w:id="26" w:name="_heading=h.g1u7iwxzg7qd" w:colFirst="0" w:colLast="0"/>
      <w:bookmarkEnd w:id="26"/>
      <w:r>
        <w:rPr>
          <w:rFonts w:ascii="Arial" w:eastAsia="Arial" w:hAnsi="Arial" w:cs="Arial"/>
          <w:color w:val="000000"/>
          <w:sz w:val="20"/>
          <w:szCs w:val="20"/>
        </w:rPr>
        <w:t>Caso seja adotado para o envio de lances na licitação o modo de disputa “aberto”, os licitantes apresentarão lances públicos e sucessivos, com prorrogações.</w:t>
      </w:r>
    </w:p>
    <w:p w14:paraId="0AAFC8C0"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27" w:name="_heading=h.bufhzgh5f98u" w:colFirst="0" w:colLast="0"/>
      <w:bookmarkEnd w:id="27"/>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AAFC8C1"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AAFC8C2"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de classificação, sem prejuízo da aplicação da margem de preferência e do desempate ficto, conforme disposto neste edital, quando for o caso</w:t>
      </w:r>
      <w:r>
        <w:rPr>
          <w:rFonts w:ascii="Arial" w:eastAsia="Arial" w:hAnsi="Arial" w:cs="Arial"/>
          <w:color w:val="000000"/>
          <w:sz w:val="20"/>
          <w:szCs w:val="20"/>
          <w:highlight w:val="green"/>
        </w:rPr>
        <w:t>.</w:t>
      </w:r>
    </w:p>
    <w:p w14:paraId="0AAFC8C3"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0AAFC8C4"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28" w:name="_heading=h.f9vo3hfxeeb8" w:colFirst="0" w:colLast="0"/>
      <w:bookmarkEnd w:id="28"/>
      <w:r>
        <w:rPr>
          <w:rFonts w:ascii="Arial" w:eastAsia="Arial" w:hAnsi="Arial" w:cs="Arial"/>
          <w:color w:val="000000"/>
          <w:sz w:val="20"/>
          <w:szCs w:val="20"/>
        </w:rPr>
        <w:t>Após o reinício previsto no item supra, os licitantes serão convocados para apresentar lances intermediários.</w:t>
      </w:r>
    </w:p>
    <w:p w14:paraId="0AAFC8C5"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lastRenderedPageBreak/>
        <w:t>Caso seja adotado para o envio de lances na licitação o modo de disputa “aberto e fechado”, os licitantes apresentarão lances públicos e sucessivos, com lance final e fechado.</w:t>
      </w:r>
    </w:p>
    <w:p w14:paraId="0AAFC8C6"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AAFC8C7"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Encerrado o prazo previsto no subitem anterior, o sistema abrirá oportunidade para que o autor da oferta de valor mais baixo e os das ofertas com preços até 10% (dez por cento) </w:t>
      </w:r>
      <w:proofErr w:type="spellStart"/>
      <w:r>
        <w:rPr>
          <w:rFonts w:ascii="Arial" w:eastAsia="Arial" w:hAnsi="Arial" w:cs="Arial"/>
          <w:color w:val="000000"/>
          <w:sz w:val="20"/>
          <w:szCs w:val="20"/>
        </w:rPr>
        <w:t>superiores</w:t>
      </w:r>
      <w:proofErr w:type="spellEnd"/>
      <w:r>
        <w:rPr>
          <w:rFonts w:ascii="Arial" w:eastAsia="Arial" w:hAnsi="Arial" w:cs="Arial"/>
          <w:color w:val="000000"/>
          <w:sz w:val="20"/>
          <w:szCs w:val="20"/>
        </w:rPr>
        <w:t xml:space="preserve"> àquela possam ofertar um lance final e fechado em até cinco minutos, o qual será sigiloso até o encerramento deste prazo.</w:t>
      </w:r>
    </w:p>
    <w:p w14:paraId="0AAFC8C8"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0AAFC8C9"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14:paraId="0AAFC8CA"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AAFC8CB"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29" w:name="_heading=h.enntrst34vgn" w:colFirst="0" w:colLast="0"/>
      <w:bookmarkEnd w:id="29"/>
      <w:r>
        <w:rPr>
          <w:rFonts w:ascii="Arial" w:eastAsia="Arial" w:hAnsi="Arial" w:cs="Arial"/>
          <w:color w:val="000000"/>
          <w:sz w:val="20"/>
          <w:szCs w:val="20"/>
        </w:rPr>
        <w:t>Após o término dos prazos estabelecidos nos itens anteriores, o sistema ordenará e divulgará os lances segundo a ordem crescente de valores.</w:t>
      </w:r>
    </w:p>
    <w:p w14:paraId="0AAFC8CC"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bookmarkStart w:id="30" w:name="_heading=h.ykac8q44ep1o" w:colFirst="0" w:colLast="0"/>
      <w:bookmarkEnd w:id="30"/>
      <w:r>
        <w:rPr>
          <w:rFonts w:ascii="Arial" w:eastAsia="Arial" w:hAnsi="Arial" w:cs="Arial"/>
          <w:color w:val="000000"/>
          <w:sz w:val="20"/>
          <w:szCs w:val="20"/>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AAFC8CD"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0AAFC8CE"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havendo pelo menos 3 (três) propostas nas condições definidas no item 7.13, poderão os licitantes que apresentaram as três melhores propostas, consideradas as empatadas, oferecer novos lances sucessivos.</w:t>
      </w:r>
    </w:p>
    <w:p w14:paraId="0AAFC8CF"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AAFC8D0"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0AAFC8D1"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0AAFC8D2"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0AAFC8D3"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Após o reinício previsto no subitem supra, os licitantes serão convocados para apresentar lances intermediários.  </w:t>
      </w:r>
    </w:p>
    <w:p w14:paraId="0AAFC8D4"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Após o término dos prazos estabelecidos nos subitens anteriores, o sistema ordenará e divulgará os lances segundo a ordem crescente de valores.</w:t>
      </w:r>
    </w:p>
    <w:p w14:paraId="0AAFC8D5"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Não serão aceitos dois ou mais lances de mesmo valor, prevalecendo aquele que for recebido e registrado em primeiro lugar. </w:t>
      </w:r>
    </w:p>
    <w:p w14:paraId="0AAFC8D6"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14:paraId="0AAFC8D7"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No caso de desconexão com o Pregoeiro/Agente de Contratação/Comissão, no decorrer da etapa competitiva da licitação, o sistema eletrônico poderá permanecer acessível aos licitantes para a recepção dos lances. </w:t>
      </w:r>
    </w:p>
    <w:p w14:paraId="0AAFC8D8"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0AAFC8D9"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Caso o licitante não apresente lances, concorrerá com o valor de sua proposta.</w:t>
      </w:r>
    </w:p>
    <w:p w14:paraId="0AAFC8DA"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Ao final da fase de lances, será aplicado o benefício da margem de preferência, nos termos do art. 26 da Lei nº 14.133, de 2021.</w:t>
      </w:r>
    </w:p>
    <w:p w14:paraId="0AAFC8DB"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w:t>
      </w:r>
      <w:r>
        <w:rPr>
          <w:rFonts w:ascii="Arial" w:eastAsia="Arial" w:hAnsi="Arial" w:cs="Arial"/>
          <w:color w:val="000000"/>
          <w:sz w:val="20"/>
          <w:szCs w:val="20"/>
        </w:rPr>
        <w:lastRenderedPageBreak/>
        <w:t>de classificação, para fins de aceitação pelo Pregoeiro/Agente de Contratação/Comissão.</w:t>
      </w:r>
    </w:p>
    <w:p w14:paraId="0AAFC8DC"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Nestas situações, a proposta beneficiada pela aplicação da margem de preferência normal ou adicional, conforme o caso, tornar-se-á a proposta classificada em primeiro lugar.</w:t>
      </w:r>
    </w:p>
    <w:p w14:paraId="0AAFC8DD"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44 e 45 da Lei Complementar nº 123, de 2006, regulamentada pelo Decreto nº 8.538, de 2015.</w:t>
      </w:r>
    </w:p>
    <w:p w14:paraId="0AAFC8DE"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Quando houver propostas beneficiadas com as margens de preferência, apenas poderão se valer do critério de desempate previsto nos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44 e 45 da Lei Complementar nº 123, de 2006, as propostas de microempresas e empresas de pequeno porte que também fizerem jus às margens de preferência (art. 5º, §9º, I, do Decreto nº 8538, de 2015).</w:t>
      </w:r>
    </w:p>
    <w:p w14:paraId="0AAFC8DF"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parâmetro para o empate ficto, nesse caso, consistirá no preço ofertado pela fornecedora classificada em primeiro lugar em razão da aplicação da margem de preferência.</w:t>
      </w:r>
    </w:p>
    <w:p w14:paraId="0AAFC8E0"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Nessas condições, as propostas de microempresas e empresas de pequeno porte que se encontrarem na faixa de até 10% (dez por cento), caso se trate de uma concorrência, ou de até 5% (cinco por cento), caso se trate de um pregão, serão consideradas empatadas com a primeira colocada.</w:t>
      </w:r>
    </w:p>
    <w:p w14:paraId="0AAFC8E1"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AAFC8E2"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até 10% (dez por cento), caso se trate de uma concorrência, ou de até 5% (cinco por cento), caso se trate de um pregão, na ordem de classificação, para o exercício do mesmo direito, no prazo estabelecido no subitem anterior.</w:t>
      </w:r>
    </w:p>
    <w:p w14:paraId="0AAFC8E3"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AAFC8E4"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AAFC8E5" w14:textId="77777777" w:rsidR="007C682A" w:rsidRDefault="00D50F61" w:rsidP="0013140D">
      <w:pPr>
        <w:numPr>
          <w:ilvl w:val="1"/>
          <w:numId w:val="10"/>
        </w:numPr>
        <w:pBdr>
          <w:top w:val="nil"/>
          <w:left w:val="nil"/>
          <w:bottom w:val="nil"/>
          <w:right w:val="nil"/>
          <w:between w:val="nil"/>
        </w:pBdr>
        <w:spacing w:before="120" w:after="120" w:line="276" w:lineRule="auto"/>
        <w:ind w:left="567" w:hanging="431"/>
        <w:jc w:val="both"/>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AAFC8E6"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Havendo eventual empate entre propostas ou lances, o critério de desempate será aquele previsto no art. 60 da Lei nº 14.133, de 2021, nesta ordem:</w:t>
      </w:r>
    </w:p>
    <w:p w14:paraId="0AAFC8E7"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disputa</w:t>
      </w:r>
      <w:proofErr w:type="gramEnd"/>
      <w:r>
        <w:rPr>
          <w:rFonts w:ascii="Arial" w:eastAsia="Arial" w:hAnsi="Arial" w:cs="Arial"/>
          <w:color w:val="000000"/>
          <w:sz w:val="20"/>
          <w:szCs w:val="20"/>
        </w:rPr>
        <w:t xml:space="preserve"> final, hipótese em que os licitantes empatados poderão apresentar nova proposta em ato contínuo à classificação;</w:t>
      </w:r>
    </w:p>
    <w:p w14:paraId="0AAFC8E8"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avaliação</w:t>
      </w:r>
      <w:proofErr w:type="gramEnd"/>
      <w:r>
        <w:rPr>
          <w:rFonts w:ascii="Arial" w:eastAsia="Arial" w:hAnsi="Arial" w:cs="Arial"/>
          <w:color w:val="000000"/>
          <w:sz w:val="20"/>
          <w:szCs w:val="20"/>
        </w:rPr>
        <w:t xml:space="preserve"> do desempenho contratual prévio dos licitantes, para a qual deverão preferencialmente ser utilizados registros cadastrais para efeito de atesto de cumprimento de obrigações previstos nesta Lei;</w:t>
      </w:r>
    </w:p>
    <w:p w14:paraId="0AAFC8E9"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desenvolvimento</w:t>
      </w:r>
      <w:proofErr w:type="gramEnd"/>
      <w:r>
        <w:rPr>
          <w:rFonts w:ascii="Arial" w:eastAsia="Arial" w:hAnsi="Arial" w:cs="Arial"/>
          <w:color w:val="000000"/>
          <w:sz w:val="20"/>
          <w:szCs w:val="20"/>
        </w:rPr>
        <w:t xml:space="preserve"> pelo licitante de ações de equidade entre homens e mulheres no ambiente de trabalho, conforme regulamento;</w:t>
      </w:r>
    </w:p>
    <w:p w14:paraId="0AAFC8EA"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desenvolvimento</w:t>
      </w:r>
      <w:proofErr w:type="gramEnd"/>
      <w:r>
        <w:rPr>
          <w:rFonts w:ascii="Arial" w:eastAsia="Arial" w:hAnsi="Arial" w:cs="Arial"/>
          <w:color w:val="000000"/>
          <w:sz w:val="20"/>
          <w:szCs w:val="20"/>
        </w:rPr>
        <w:t xml:space="preserve"> pelo licitante de programa de integridade, conforme orientações dos órgãos de controle.</w:t>
      </w:r>
    </w:p>
    <w:p w14:paraId="0AAFC8EB"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Persistindo o empate, será assegurada preferência, sucessivamente, aos bens e serviços produzidos ou prestados por:</w:t>
      </w:r>
    </w:p>
    <w:p w14:paraId="0AAFC8EC"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31" w:name="bookmark=id.y4v30utlsdm6" w:colFirst="0" w:colLast="0"/>
      <w:bookmarkEnd w:id="31"/>
      <w:proofErr w:type="gramStart"/>
      <w:r>
        <w:rPr>
          <w:rFonts w:ascii="Arial" w:eastAsia="Arial" w:hAnsi="Arial" w:cs="Arial"/>
          <w:color w:val="000000"/>
          <w:sz w:val="20"/>
          <w:szCs w:val="20"/>
        </w:rPr>
        <w:t>empresas</w:t>
      </w:r>
      <w:proofErr w:type="gramEnd"/>
      <w:r>
        <w:rPr>
          <w:rFonts w:ascii="Arial" w:eastAsia="Arial" w:hAnsi="Arial" w:cs="Arial"/>
          <w:color w:val="000000"/>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AAFC8ED"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32" w:name="bookmark=id.cny9f3mr2dc0" w:colFirst="0" w:colLast="0"/>
      <w:bookmarkEnd w:id="32"/>
      <w:proofErr w:type="gramStart"/>
      <w:r>
        <w:rPr>
          <w:rFonts w:ascii="Arial" w:eastAsia="Arial" w:hAnsi="Arial" w:cs="Arial"/>
          <w:color w:val="000000"/>
          <w:sz w:val="20"/>
          <w:szCs w:val="20"/>
        </w:rPr>
        <w:t>empresas</w:t>
      </w:r>
      <w:proofErr w:type="gramEnd"/>
      <w:r>
        <w:rPr>
          <w:rFonts w:ascii="Arial" w:eastAsia="Arial" w:hAnsi="Arial" w:cs="Arial"/>
          <w:color w:val="000000"/>
          <w:sz w:val="20"/>
          <w:szCs w:val="20"/>
        </w:rPr>
        <w:t xml:space="preserve"> brasileiras;</w:t>
      </w:r>
    </w:p>
    <w:p w14:paraId="0AAFC8EE"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33" w:name="bookmark=id.o04ljnmdv4qv" w:colFirst="0" w:colLast="0"/>
      <w:bookmarkEnd w:id="33"/>
      <w:proofErr w:type="gramStart"/>
      <w:r>
        <w:rPr>
          <w:rFonts w:ascii="Arial" w:eastAsia="Arial" w:hAnsi="Arial" w:cs="Arial"/>
          <w:color w:val="000000"/>
          <w:sz w:val="20"/>
          <w:szCs w:val="20"/>
        </w:rPr>
        <w:t>empresas</w:t>
      </w:r>
      <w:proofErr w:type="gramEnd"/>
      <w:r>
        <w:rPr>
          <w:rFonts w:ascii="Arial" w:eastAsia="Arial" w:hAnsi="Arial" w:cs="Arial"/>
          <w:color w:val="000000"/>
          <w:sz w:val="20"/>
          <w:szCs w:val="20"/>
        </w:rPr>
        <w:t xml:space="preserve"> que invistam em pesquisa e no desenvolvimento de tecnologia no País;</w:t>
      </w:r>
    </w:p>
    <w:p w14:paraId="0AAFC8EF"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34" w:name="bookmark=id.go6mqi9or0gy" w:colFirst="0" w:colLast="0"/>
      <w:bookmarkEnd w:id="34"/>
      <w:proofErr w:type="gramStart"/>
      <w:r>
        <w:rPr>
          <w:rFonts w:ascii="Arial" w:eastAsia="Arial" w:hAnsi="Arial" w:cs="Arial"/>
          <w:color w:val="000000"/>
          <w:sz w:val="20"/>
          <w:szCs w:val="20"/>
        </w:rPr>
        <w:t>empresas</w:t>
      </w:r>
      <w:proofErr w:type="gramEnd"/>
      <w:r>
        <w:rPr>
          <w:rFonts w:ascii="Arial" w:eastAsia="Arial" w:hAnsi="Arial" w:cs="Arial"/>
          <w:color w:val="000000"/>
          <w:sz w:val="20"/>
          <w:szCs w:val="20"/>
        </w:rPr>
        <w:t xml:space="preserve"> que comprovem a prática de mitigação, nos termos da Lei nº 12.187, de 29 de dezembro de 2009.</w:t>
      </w:r>
    </w:p>
    <w:p w14:paraId="0AAFC8F0"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Esgotados todos os demais critérios de desempate previstos em lei, a escolha do licitante vencedor ocorrerá por sorteio, em ato público, para o qual todos os licitantes serão convocados, vedado qualquer outro processo.</w:t>
      </w:r>
    </w:p>
    <w:p w14:paraId="0AAFC8F1"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Encerrada a etapa de envio de lances da sessão pública, na hipótese da proposta do primeiro colocado permanecer acima do preço máximo ou inferior ao desconto definido para a contratação, o Pregoeiro/Agente de </w:t>
      </w:r>
      <w:r>
        <w:rPr>
          <w:rFonts w:ascii="Arial" w:eastAsia="Arial" w:hAnsi="Arial" w:cs="Arial"/>
          <w:color w:val="000000"/>
          <w:sz w:val="20"/>
          <w:szCs w:val="20"/>
        </w:rPr>
        <w:lastRenderedPageBreak/>
        <w:t>Contratação/Comissão poderá negociar condições mais vantajosas, após definido o resultado do julgamento.</w:t>
      </w:r>
    </w:p>
    <w:p w14:paraId="0AAFC8F2"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AAFC8F3"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14:paraId="0AAFC8F4"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resultado da negociação será divulgado a todos os licitantes e anexado aos autos do processo licitatório.</w:t>
      </w:r>
    </w:p>
    <w:p w14:paraId="0AAFC8F5"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35" w:name="_heading=h.wxc7yo8m49ay" w:colFirst="0" w:colLast="0"/>
      <w:bookmarkEnd w:id="35"/>
      <w:r>
        <w:rPr>
          <w:rFonts w:ascii="Arial" w:eastAsia="Arial" w:hAnsi="Arial" w:cs="Arial"/>
          <w:color w:val="000000"/>
          <w:sz w:val="20"/>
          <w:szCs w:val="20"/>
        </w:rPr>
        <w:t xml:space="preserve">O Pregoeiro solicitará ao licitante mais bem classificado que, no prazo </w:t>
      </w:r>
      <w:r>
        <w:rPr>
          <w:rFonts w:ascii="Arial" w:eastAsia="Arial" w:hAnsi="Arial" w:cs="Arial"/>
          <w:b/>
          <w:color w:val="000000"/>
          <w:sz w:val="20"/>
          <w:szCs w:val="20"/>
        </w:rPr>
        <w:t>de 2 (duas) horas</w:t>
      </w:r>
      <w:r>
        <w:rPr>
          <w:rFonts w:ascii="Arial" w:eastAsia="Arial" w:hAnsi="Arial" w:cs="Arial"/>
          <w:color w:val="000000"/>
          <w:sz w:val="20"/>
          <w:szCs w:val="20"/>
        </w:rPr>
        <w:t>, envie a proposta adequada ao último lance ofertado após a negociação realizada, acompanhada, se for o caso, dos documentos complementares, quando necessários à confirmação daqueles exigidos neste Edital e já apresentados.</w:t>
      </w:r>
    </w:p>
    <w:p w14:paraId="0AAFC8F6"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É facultado ao Pregoeiro/Agente de Contratação/Comissão prorrogar o prazo estabelecido, a partir de solicitação fundamentada feita no chat pelo licitante, antes de findo o prazo.</w:t>
      </w:r>
    </w:p>
    <w:p w14:paraId="0AAFC8F7"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Pregoeiro/Agente de Contratação/Comissão iniciará a fase de aceitação e julgamento da proposta.</w:t>
      </w:r>
    </w:p>
    <w:p w14:paraId="0AAFC8F8" w14:textId="77777777" w:rsidR="007C682A" w:rsidRDefault="00D50F61" w:rsidP="0013140D">
      <w:pPr>
        <w:keepNext/>
        <w:keepLines/>
        <w:numPr>
          <w:ilvl w:val="0"/>
          <w:numId w:val="10"/>
        </w:numPr>
        <w:pBdr>
          <w:top w:val="nil"/>
          <w:left w:val="nil"/>
          <w:bottom w:val="nil"/>
          <w:right w:val="nil"/>
          <w:between w:val="nil"/>
        </w:pBdr>
        <w:tabs>
          <w:tab w:val="left" w:pos="567"/>
        </w:tabs>
        <w:spacing w:before="288" w:after="288" w:line="312" w:lineRule="auto"/>
        <w:jc w:val="both"/>
      </w:pPr>
      <w:bookmarkStart w:id="36" w:name="_heading=h.rhh6z1bjl69a" w:colFirst="0" w:colLast="0"/>
      <w:bookmarkEnd w:id="36"/>
      <w:r>
        <w:rPr>
          <w:rFonts w:ascii="Arial" w:eastAsia="Arial" w:hAnsi="Arial" w:cs="Arial"/>
          <w:b/>
          <w:color w:val="000000"/>
          <w:sz w:val="20"/>
          <w:szCs w:val="20"/>
        </w:rPr>
        <w:t>DA FASE DE JULGAMENTO</w:t>
      </w:r>
    </w:p>
    <w:p w14:paraId="0AAFC8F9"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b/>
          <w:color w:val="000000"/>
          <w:sz w:val="20"/>
          <w:szCs w:val="20"/>
        </w:rPr>
      </w:pPr>
      <w:bookmarkStart w:id="37" w:name="_heading=h.aee9117lo2i0" w:colFirst="0" w:colLast="0"/>
      <w:bookmarkEnd w:id="37"/>
      <w:r>
        <w:rPr>
          <w:rFonts w:ascii="Arial" w:eastAsia="Arial" w:hAnsi="Arial" w:cs="Arial"/>
          <w:color w:val="000000"/>
          <w:sz w:val="20"/>
          <w:szCs w:val="20"/>
        </w:rPr>
        <w:t>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3.10 do edital, especialmente quanto à existência de sanção que impeça a participação no certame ou a futura contratação, mediante a consulta aos seguintes cadastros:</w:t>
      </w:r>
    </w:p>
    <w:p w14:paraId="0AAFC8FA"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SICAF;</w:t>
      </w:r>
    </w:p>
    <w:p w14:paraId="0AAFC8FB"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Cadastro Nacional de Empresas Punidas – CNEP, mantido pela Controladoria-Geral da União (https://portaldatransparencia.gov.br/pagina-interna/603244-cnep); e.</w:t>
      </w:r>
    </w:p>
    <w:p w14:paraId="0AAFC8FC"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A consulta aos cadastros será realizada no nome e no CNPJ da empresa licitante.</w:t>
      </w:r>
    </w:p>
    <w:p w14:paraId="0AAFC8FD"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consulta no CNEP quanto às sanções previstas na Lei nº 8.429, de 1992, também ocorrerá no nome e no CPF do sócio majoritário da empresa licitante, se houver, por força do art. 12 da citada lei.</w:t>
      </w:r>
    </w:p>
    <w:p w14:paraId="0AAFC8FE"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Caso conste na Consulta de Situação do licitante a existência de Ocorrências Impeditivas Indiretas, o Pregoeiro/Agente de Contratação/Comissão diligenciará </w:t>
      </w:r>
      <w:r>
        <w:rPr>
          <w:rFonts w:ascii="Arial" w:eastAsia="Arial" w:hAnsi="Arial" w:cs="Arial"/>
          <w:color w:val="000000"/>
          <w:sz w:val="20"/>
          <w:szCs w:val="20"/>
        </w:rPr>
        <w:lastRenderedPageBreak/>
        <w:t>para verificar se houve fraude por parte das empresas apontadas no Relatório de Ocorrências Impeditivas Indiretas.</w:t>
      </w:r>
    </w:p>
    <w:p w14:paraId="0AAFC8FF"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tentativa de burla será verificada por meio dos vínculos societários, linhas de fornecimento similares, dentre outros.</w:t>
      </w:r>
    </w:p>
    <w:p w14:paraId="0AAFC900"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licitante será convocado para manifestação previamente a uma eventual desclassificação.</w:t>
      </w:r>
    </w:p>
    <w:p w14:paraId="0AAFC901"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Constatada a existência de sanção, o licitante será reputado inabilitado, por falta de condição de participação.</w:t>
      </w:r>
    </w:p>
    <w:p w14:paraId="0AAFC902"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bookmarkStart w:id="38" w:name="_heading=h.hofu2s2gbqvo" w:colFirst="0" w:colLast="0"/>
      <w:bookmarkEnd w:id="38"/>
      <w:r>
        <w:rPr>
          <w:rFonts w:ascii="Arial" w:eastAsia="Arial" w:hAnsi="Arial" w:cs="Arial"/>
          <w:color w:val="000000"/>
          <w:sz w:val="20"/>
          <w:szCs w:val="20"/>
        </w:rPr>
        <w:t>Na hipótese de inversão das fases de habilitação e julgamento, caso atendidas as condições de participação, será iniciado o procedimento de habilitação.</w:t>
      </w:r>
    </w:p>
    <w:p w14:paraId="0AAFC903"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xml:space="preserve"> ou tenha se valido da aplicação da margem de preferência, o Pregoeiro verificará se o licitante faz jus ao benefício aplicado.</w:t>
      </w:r>
    </w:p>
    <w:p w14:paraId="0AAFC904"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Caso o licitante não venha a comprovar o atendimento dos requisitos para fazer jus ao benefício da margem de preferência, as propostas serão reclassificadas, para fins de nova aplicação da margem de preferência.</w:t>
      </w:r>
    </w:p>
    <w:p w14:paraId="0AAFC905"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0AAFC906"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b/>
          <w:color w:val="000000"/>
          <w:sz w:val="20"/>
          <w:szCs w:val="20"/>
        </w:rPr>
      </w:pPr>
      <w:r>
        <w:rPr>
          <w:rFonts w:ascii="Arial" w:eastAsia="Arial" w:hAnsi="Arial" w:cs="Arial"/>
          <w:color w:val="000000"/>
          <w:sz w:val="20"/>
          <w:szCs w:val="20"/>
        </w:rPr>
        <w:t xml:space="preserve">Será desclassificada a proposta vencedora que: </w:t>
      </w:r>
    </w:p>
    <w:p w14:paraId="0AAFC907"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contiver</w:t>
      </w:r>
      <w:proofErr w:type="gramEnd"/>
      <w:r>
        <w:rPr>
          <w:rFonts w:ascii="Arial" w:eastAsia="Arial" w:hAnsi="Arial" w:cs="Arial"/>
          <w:color w:val="000000"/>
          <w:sz w:val="20"/>
          <w:szCs w:val="20"/>
        </w:rPr>
        <w:t xml:space="preserve"> vícios insanáveis;</w:t>
      </w:r>
    </w:p>
    <w:p w14:paraId="0AAFC908"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obedecer às especificações técnicas contidas no Termo de Referência/Projeto Básico;</w:t>
      </w:r>
    </w:p>
    <w:p w14:paraId="0AAFC909"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preços inexequíveis ou permanecerem acima do preço máximo definido para a contratação;</w:t>
      </w:r>
    </w:p>
    <w:p w14:paraId="0AAFC90A"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tiver sua exequibilidade demonstrada, quando exigido pela Administração;</w:t>
      </w:r>
    </w:p>
    <w:p w14:paraId="0AAFC90B"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desconformidade com quaisquer outras exigências deste Edital ou seus anexos, desde que insanável.</w:t>
      </w:r>
    </w:p>
    <w:p w14:paraId="0AAFC90C" w14:textId="77777777" w:rsidR="007C682A" w:rsidRDefault="00D50F61" w:rsidP="0013140D">
      <w:pPr>
        <w:numPr>
          <w:ilvl w:val="1"/>
          <w:numId w:val="10"/>
        </w:numPr>
        <w:pBdr>
          <w:top w:val="nil"/>
          <w:left w:val="nil"/>
          <w:bottom w:val="nil"/>
          <w:right w:val="nil"/>
          <w:between w:val="nil"/>
        </w:pBdr>
        <w:spacing w:before="120" w:after="120" w:line="276" w:lineRule="auto"/>
        <w:ind w:left="1275" w:hanging="420"/>
        <w:jc w:val="both"/>
        <w:rPr>
          <w:rFonts w:ascii="Arial" w:eastAsia="Arial" w:hAnsi="Arial" w:cs="Arial"/>
          <w:b/>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14:paraId="0AAFC90D" w14:textId="77777777" w:rsidR="007C682A" w:rsidRDefault="00D50F61" w:rsidP="0013140D">
      <w:pPr>
        <w:numPr>
          <w:ilvl w:val="1"/>
          <w:numId w:val="10"/>
        </w:numPr>
        <w:pBdr>
          <w:top w:val="nil"/>
          <w:left w:val="nil"/>
          <w:bottom w:val="nil"/>
          <w:right w:val="nil"/>
          <w:between w:val="nil"/>
        </w:pBdr>
        <w:spacing w:before="120" w:after="120" w:line="276" w:lineRule="auto"/>
        <w:ind w:left="1275" w:hanging="420"/>
        <w:jc w:val="both"/>
      </w:pPr>
      <w:r>
        <w:rPr>
          <w:rFonts w:ascii="Arial" w:eastAsia="Arial" w:hAnsi="Arial" w:cs="Arial"/>
          <w:color w:val="000000"/>
          <w:sz w:val="20"/>
          <w:szCs w:val="20"/>
        </w:rPr>
        <w:lastRenderedPageBreak/>
        <w:t>A inexequibilidade, na hipótese de que trata o item anterior, só será considerada após diligência do Pregoeiro/Agente de Contratação/Comissão, que comprove:</w:t>
      </w:r>
    </w:p>
    <w:p w14:paraId="0AAFC90E"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o custo do licitante ultrapassa o valor da proposta; e</w:t>
      </w:r>
    </w:p>
    <w:p w14:paraId="0AAFC90F"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inexistirem</w:t>
      </w:r>
      <w:proofErr w:type="gramEnd"/>
      <w:r>
        <w:rPr>
          <w:rFonts w:ascii="Arial" w:eastAsia="Arial" w:hAnsi="Arial" w:cs="Arial"/>
          <w:color w:val="000000"/>
          <w:sz w:val="20"/>
          <w:szCs w:val="20"/>
        </w:rPr>
        <w:t xml:space="preserve"> custos de oportunidade capazes de justificar o vulto da oferta.</w:t>
      </w:r>
    </w:p>
    <w:p w14:paraId="0AAFC910"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o licitante comprove a exequibilidade da proposta.</w:t>
      </w:r>
    </w:p>
    <w:p w14:paraId="0AAFC911"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AAFC912"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b/>
          <w:color w:val="000000"/>
          <w:sz w:val="20"/>
          <w:szCs w:val="20"/>
        </w:rPr>
      </w:pPr>
      <w:bookmarkStart w:id="39" w:name="_heading=h.w0jtw48x6wmy" w:colFirst="0" w:colLast="0"/>
      <w:bookmarkEnd w:id="39"/>
      <w:r>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Arial" w:eastAsia="Arial" w:hAnsi="Arial" w:cs="Arial"/>
          <w:color w:val="000000"/>
          <w:sz w:val="20"/>
          <w:szCs w:val="20"/>
        </w:rPr>
        <w:t>semi-integrada</w:t>
      </w:r>
      <w:proofErr w:type="spellEnd"/>
      <w:r>
        <w:rPr>
          <w:rFonts w:ascii="Arial" w:eastAsia="Arial" w:hAnsi="Arial" w:cs="Arial"/>
          <w:color w:val="000000"/>
          <w:sz w:val="20"/>
          <w:szCs w:val="20"/>
        </w:rPr>
        <w:t xml:space="preserve"> e contratação integrada, exclusivamente para eventuais adequações indispensáveis no cronograma físico-financeiro e para balizar excepcional aditamento posterior do contrato.</w:t>
      </w:r>
    </w:p>
    <w:p w14:paraId="0AAFC913"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Caso a produtividade seja diferente daquela utilizada pela Administração como referência, ou não estiver contida na faixa referencial de produtividade, mas admitida pelo ato convocatório, o licitante deverá apresentar a respectiva comprovação de exequibilidade; </w:t>
      </w:r>
    </w:p>
    <w:p w14:paraId="0AAFC914"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AAFC915"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efeito do subitem anterior, admite-se a adequação técnica da metodologia empregada pela contratada, visando assegurar a execução do objeto, desde que mantidas as condições para a justa remuneração do serviço.</w:t>
      </w:r>
    </w:p>
    <w:p w14:paraId="0AAFC916"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b/>
          <w:color w:val="000000"/>
          <w:sz w:val="20"/>
          <w:szCs w:val="20"/>
        </w:rPr>
      </w:pPr>
      <w:r>
        <w:rPr>
          <w:rFonts w:ascii="Arial" w:eastAsia="Arial" w:hAnsi="Arial" w:cs="Arial"/>
          <w:color w:val="000000"/>
          <w:sz w:val="20"/>
          <w:szCs w:val="20"/>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0AAFC917"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O ajuste de que trata este dispositivo se limita a sanar erros ou falhas que não alterem a substância das propostas;</w:t>
      </w:r>
    </w:p>
    <w:p w14:paraId="0AAFC918"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14:paraId="0AAFC919"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b/>
          <w:color w:val="000000"/>
          <w:sz w:val="20"/>
          <w:szCs w:val="20"/>
        </w:rPr>
      </w:pPr>
      <w:r>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14:paraId="0AAFC91A"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b/>
          <w:color w:val="000000"/>
          <w:sz w:val="20"/>
          <w:szCs w:val="20"/>
        </w:rPr>
      </w:pPr>
      <w:bookmarkStart w:id="40" w:name="_heading=h.k07cg0r6bjc9" w:colFirst="0" w:colLast="0"/>
      <w:bookmarkEnd w:id="40"/>
      <w:r>
        <w:rPr>
          <w:rFonts w:ascii="Arial" w:eastAsia="Arial" w:hAnsi="Arial" w:cs="Arial"/>
          <w:color w:val="000000"/>
          <w:sz w:val="20"/>
          <w:szCs w:val="20"/>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14:paraId="0AAFC91B"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14:paraId="0AAFC91C"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14:paraId="0AAFC91D"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Os resultados das avaliações serão divulgados por meio de mensagem no sistema.</w:t>
      </w:r>
    </w:p>
    <w:p w14:paraId="0AAFC91E"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0AAFC91F"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0AAFC920" w14:textId="77777777" w:rsidR="007C682A" w:rsidRDefault="00D50F61" w:rsidP="0013140D">
      <w:pPr>
        <w:keepNext/>
        <w:keepLines/>
        <w:numPr>
          <w:ilvl w:val="0"/>
          <w:numId w:val="10"/>
        </w:numPr>
        <w:pBdr>
          <w:top w:val="nil"/>
          <w:left w:val="nil"/>
          <w:bottom w:val="nil"/>
          <w:right w:val="nil"/>
          <w:between w:val="nil"/>
        </w:pBdr>
        <w:tabs>
          <w:tab w:val="left" w:pos="567"/>
        </w:tabs>
        <w:spacing w:before="288" w:after="288" w:line="312" w:lineRule="auto"/>
        <w:jc w:val="both"/>
      </w:pPr>
      <w:bookmarkStart w:id="41" w:name="_heading=h.vnmxw92ebxzi" w:colFirst="0" w:colLast="0"/>
      <w:bookmarkEnd w:id="41"/>
      <w:r>
        <w:rPr>
          <w:rFonts w:ascii="Arial" w:eastAsia="Arial" w:hAnsi="Arial" w:cs="Arial"/>
          <w:b/>
          <w:color w:val="000000"/>
          <w:sz w:val="20"/>
          <w:szCs w:val="20"/>
        </w:rPr>
        <w:t>DA FASE DE HABILITAÇÃO</w:t>
      </w:r>
    </w:p>
    <w:p w14:paraId="0AAFC921"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62 a 70 da Lei nº 14.133, de 2021.</w:t>
      </w:r>
    </w:p>
    <w:p w14:paraId="0AAFC922"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i/>
          <w:color w:val="000000"/>
          <w:sz w:val="20"/>
          <w:szCs w:val="20"/>
        </w:rPr>
      </w:pPr>
      <w:bookmarkStart w:id="42" w:name="_heading=h.4g09ezh406jz" w:colFirst="0" w:colLast="0"/>
      <w:bookmarkEnd w:id="42"/>
      <w:r>
        <w:rPr>
          <w:rFonts w:ascii="Arial" w:eastAsia="Arial" w:hAnsi="Arial" w:cs="Arial"/>
          <w:color w:val="000000"/>
          <w:sz w:val="20"/>
          <w:szCs w:val="20"/>
        </w:rPr>
        <w:lastRenderedPageBreak/>
        <w:t>A documentação exigida para fins de habilitação jurídica, fiscal, social e trabalhista e econômico-</w:t>
      </w:r>
      <w:proofErr w:type="spellStart"/>
      <w:r>
        <w:rPr>
          <w:rFonts w:ascii="Arial" w:eastAsia="Arial" w:hAnsi="Arial" w:cs="Arial"/>
          <w:color w:val="000000"/>
          <w:sz w:val="20"/>
          <w:szCs w:val="20"/>
        </w:rPr>
        <w:t>ﬁnanceira</w:t>
      </w:r>
      <w:proofErr w:type="spellEnd"/>
      <w:r>
        <w:rPr>
          <w:rFonts w:ascii="Arial" w:eastAsia="Arial" w:hAnsi="Arial" w:cs="Arial"/>
          <w:color w:val="000000"/>
          <w:sz w:val="20"/>
          <w:szCs w:val="20"/>
        </w:rPr>
        <w:t>, poderá ser substituída pelo registro cadastral no SICAF.</w:t>
      </w:r>
    </w:p>
    <w:p w14:paraId="0AAFC923"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14:paraId="0AAFC924"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i/>
          <w:color w:val="000000"/>
          <w:sz w:val="20"/>
          <w:szCs w:val="20"/>
        </w:rPr>
      </w:pPr>
      <w:r>
        <w:rPr>
          <w:rFonts w:ascii="Arial" w:eastAsia="Arial" w:hAnsi="Arial" w:cs="Arial"/>
          <w:color w:val="000000"/>
          <w:sz w:val="20"/>
          <w:szCs w:val="20"/>
        </w:rPr>
        <w:t xml:space="preserve">Na hipótese de o licitante vencedor ser empresa estrangeira que não funcione no País, para </w:t>
      </w:r>
      <w:proofErr w:type="spellStart"/>
      <w:r>
        <w:rPr>
          <w:rFonts w:ascii="Arial" w:eastAsia="Arial" w:hAnsi="Arial" w:cs="Arial"/>
          <w:color w:val="000000"/>
          <w:sz w:val="20"/>
          <w:szCs w:val="20"/>
        </w:rPr>
        <w:t>ﬁns</w:t>
      </w:r>
      <w:proofErr w:type="spellEnd"/>
      <w:r>
        <w:rPr>
          <w:rFonts w:ascii="Arial" w:eastAsia="Arial" w:hAnsi="Arial" w:cs="Arial"/>
          <w:color w:val="000000"/>
          <w:sz w:val="20"/>
          <w:szCs w:val="20"/>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14:paraId="0AAFC925"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Os documentos exigidos para fins de habilitação poderão ser apresentados em original, por cópia.</w:t>
      </w:r>
    </w:p>
    <w:p w14:paraId="0AAFC926"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i/>
          <w:color w:val="000000"/>
          <w:sz w:val="20"/>
          <w:szCs w:val="20"/>
        </w:rPr>
      </w:pPr>
      <w:r>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 de 2021.</w:t>
      </w:r>
    </w:p>
    <w:p w14:paraId="0AAFC927"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w:t>
      </w:r>
    </w:p>
    <w:p w14:paraId="0AAFC928"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AAFC929"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i/>
          <w:color w:val="000000"/>
          <w:sz w:val="20"/>
          <w:szCs w:val="20"/>
        </w:rPr>
      </w:pPr>
      <w:r>
        <w:rPr>
          <w:rFonts w:ascii="Arial" w:eastAsia="Arial" w:hAnsi="Arial" w:cs="Arial"/>
          <w:color w:val="000000"/>
          <w:sz w:val="20"/>
          <w:szCs w:val="2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Pr>
          <w:rFonts w:ascii="Arial" w:eastAsia="Arial" w:hAnsi="Arial" w:cs="Arial"/>
          <w:color w:val="000000"/>
          <w:sz w:val="20"/>
          <w:szCs w:val="20"/>
        </w:rPr>
        <w:t>infralegais</w:t>
      </w:r>
      <w:proofErr w:type="spellEnd"/>
      <w:r>
        <w:rPr>
          <w:rFonts w:ascii="Arial" w:eastAsia="Arial" w:hAnsi="Arial" w:cs="Arial"/>
          <w:color w:val="000000"/>
          <w:sz w:val="20"/>
          <w:szCs w:val="20"/>
        </w:rPr>
        <w:t>, nas convenções coletivas de trabalho e nos termos de ajustamento de conduta vigentes na data de entrega das propostas.</w:t>
      </w:r>
    </w:p>
    <w:p w14:paraId="0AAFC92A"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0AAFC92B"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lastRenderedPageBreak/>
        <w:t>O licitante que optar por realizar vistoria prévia terá disponibilizado pela Administração data e horário exclusivos, a ser agendado TELEFONE OU EMAIL, de modo que seu agendamento não coincida com o agendamento de outros licitantes.</w:t>
      </w:r>
    </w:p>
    <w:p w14:paraId="0AAFC92C"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Caso o licitante opte por não realizar vistoria, poderá substituir a declaração exigida no presente item por declaração formal assinada pelo seu responsável técnico acerca do conhecimento pleno das condições e peculiaridades da contratação.</w:t>
      </w:r>
    </w:p>
    <w:p w14:paraId="0AAFC92D"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i/>
          <w:color w:val="000000"/>
          <w:sz w:val="20"/>
          <w:szCs w:val="20"/>
        </w:rPr>
      </w:pPr>
      <w:r>
        <w:rPr>
          <w:rFonts w:ascii="Arial" w:eastAsia="Arial" w:hAnsi="Arial" w:cs="Arial"/>
          <w:color w:val="000000"/>
          <w:sz w:val="20"/>
          <w:szCs w:val="20"/>
        </w:rPr>
        <w:t xml:space="preserve">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14:paraId="0AAFC92E"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w:t>
      </w:r>
    </w:p>
    <w:p w14:paraId="0AAFC92F"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É de responsabilidade do licitante conferir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0AAFC930"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não observância do disposto no item anterior poderá ensejar desclassificação no momento da habilitação.</w:t>
      </w:r>
    </w:p>
    <w:p w14:paraId="0AAFC931"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i/>
          <w:color w:val="000000"/>
          <w:sz w:val="20"/>
          <w:szCs w:val="20"/>
        </w:rPr>
      </w:pPr>
      <w:r>
        <w:rPr>
          <w:rFonts w:ascii="Arial" w:eastAsia="Arial" w:hAnsi="Arial" w:cs="Arial"/>
          <w:color w:val="000000"/>
          <w:sz w:val="20"/>
          <w:szCs w:val="20"/>
        </w:rPr>
        <w:t>A verificação pelo Pregoeiro/Agente de Contratação/Comissão, em sítios eletrônicos oficiais de órgãos e entidades emissores de certidões constitui meio legal de prova, para fins de habilitação.</w:t>
      </w:r>
    </w:p>
    <w:p w14:paraId="0AAFC932"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i/>
          <w:color w:val="000000"/>
          <w:sz w:val="20"/>
          <w:szCs w:val="20"/>
        </w:rPr>
      </w:pPr>
      <w:bookmarkStart w:id="43" w:name="_heading=h.aun4k9fkgwyb" w:colFirst="0" w:colLast="0"/>
      <w:bookmarkEnd w:id="43"/>
      <w:r>
        <w:rPr>
          <w:rFonts w:ascii="Arial" w:eastAsia="Arial" w:hAnsi="Arial" w:cs="Arial"/>
          <w:color w:val="000000"/>
          <w:sz w:val="20"/>
          <w:szCs w:val="20"/>
        </w:rPr>
        <w:t xml:space="preserve">Os documentos exigidos para habilitação que não estejam contemplados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enviados por meio do sistema, em formato digital, no prazo de </w:t>
      </w:r>
      <w:r>
        <w:rPr>
          <w:rFonts w:ascii="Arial" w:eastAsia="Arial" w:hAnsi="Arial" w:cs="Arial"/>
          <w:b/>
          <w:color w:val="000000"/>
          <w:sz w:val="20"/>
          <w:szCs w:val="20"/>
        </w:rPr>
        <w:t>DUAS HORAS</w:t>
      </w:r>
      <w:r>
        <w:rPr>
          <w:rFonts w:ascii="Arial" w:eastAsia="Arial" w:hAnsi="Arial" w:cs="Arial"/>
          <w:color w:val="000000"/>
          <w:sz w:val="20"/>
          <w:szCs w:val="20"/>
        </w:rPr>
        <w:t>, prorrogável por igual período, contado da solicitação do Pregoeiro/Agente de Contratação/Comissão.</w:t>
      </w:r>
    </w:p>
    <w:p w14:paraId="0AAFC933"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SEGES/ME nº 73, de 30 de setembro de 2022.</w:t>
      </w:r>
    </w:p>
    <w:p w14:paraId="0AAFC934"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i/>
          <w:color w:val="000000"/>
          <w:sz w:val="20"/>
          <w:szCs w:val="20"/>
        </w:rPr>
      </w:pPr>
      <w:r>
        <w:rPr>
          <w:rFonts w:ascii="Arial" w:eastAsia="Arial" w:hAnsi="Arial" w:cs="Arial"/>
          <w:color w:val="000000"/>
          <w:sz w:val="20"/>
          <w:szCs w:val="20"/>
        </w:rPr>
        <w:t xml:space="preserve">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14:paraId="0AAFC935"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14:paraId="0AAFC936"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AAFC937"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i/>
          <w:color w:val="000000"/>
          <w:sz w:val="20"/>
          <w:szCs w:val="20"/>
        </w:rPr>
      </w:pPr>
      <w:bookmarkStart w:id="44" w:name="_heading=h.hd1fqngkyzax" w:colFirst="0" w:colLast="0"/>
      <w:bookmarkEnd w:id="44"/>
      <w:r>
        <w:rPr>
          <w:rFonts w:ascii="Arial" w:eastAsia="Arial" w:hAnsi="Arial" w:cs="Arial"/>
          <w:color w:val="000000"/>
          <w:sz w:val="20"/>
          <w:szCs w:val="20"/>
        </w:rPr>
        <w:lastRenderedPageBreak/>
        <w:t xml:space="preserve">Encerrado o prazo para envio da documentação de que trata o item 9.13.1, poderá ser admitida, mediante decisão fundamentada do Pregoeiro/Agente de Contratação, a apresentação de novos documentos de habilitação ou a complementação de informações acerca dos documentos já apresentados pelos licitantes, em </w:t>
      </w:r>
      <w:r>
        <w:rPr>
          <w:rFonts w:ascii="Arial" w:eastAsia="Arial" w:hAnsi="Arial" w:cs="Arial"/>
          <w:b/>
          <w:color w:val="000000"/>
          <w:sz w:val="20"/>
          <w:szCs w:val="20"/>
        </w:rPr>
        <w:t>até DUAS HORAS</w:t>
      </w:r>
      <w:r>
        <w:rPr>
          <w:rFonts w:ascii="Arial" w:eastAsia="Arial" w:hAnsi="Arial" w:cs="Arial"/>
          <w:color w:val="000000"/>
          <w:sz w:val="20"/>
          <w:szCs w:val="20"/>
        </w:rPr>
        <w:t>, para:</w:t>
      </w:r>
    </w:p>
    <w:p w14:paraId="0AAFC938"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i/>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aferição das condições de habilitação do licitante, desde que decorrentes de fatos existentes à época da abertura do certame;</w:t>
      </w:r>
    </w:p>
    <w:p w14:paraId="0AAFC939"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i/>
          <w:color w:val="000000"/>
          <w:sz w:val="20"/>
          <w:szCs w:val="20"/>
        </w:rPr>
      </w:pPr>
      <w:proofErr w:type="gramStart"/>
      <w:r>
        <w:rPr>
          <w:rFonts w:ascii="Arial" w:eastAsia="Arial" w:hAnsi="Arial" w:cs="Arial"/>
          <w:color w:val="000000"/>
          <w:sz w:val="20"/>
          <w:szCs w:val="20"/>
        </w:rPr>
        <w:t>atualização</w:t>
      </w:r>
      <w:proofErr w:type="gramEnd"/>
      <w:r>
        <w:rPr>
          <w:rFonts w:ascii="Arial" w:eastAsia="Arial" w:hAnsi="Arial" w:cs="Arial"/>
          <w:color w:val="000000"/>
          <w:sz w:val="20"/>
          <w:szCs w:val="20"/>
        </w:rPr>
        <w:t xml:space="preserve"> de documentos cuja validade tenha expirado após a data de recebimento das propostas;</w:t>
      </w:r>
    </w:p>
    <w:p w14:paraId="0AAFC93A"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i/>
          <w:color w:val="000000"/>
          <w:sz w:val="20"/>
          <w:szCs w:val="20"/>
        </w:rPr>
      </w:pPr>
      <w:proofErr w:type="gramStart"/>
      <w:r>
        <w:rPr>
          <w:rFonts w:ascii="Arial" w:eastAsia="Arial" w:hAnsi="Arial" w:cs="Arial"/>
          <w:color w:val="000000"/>
          <w:sz w:val="20"/>
          <w:szCs w:val="20"/>
        </w:rPr>
        <w:t>suprimento</w:t>
      </w:r>
      <w:proofErr w:type="gramEnd"/>
      <w:r>
        <w:rPr>
          <w:rFonts w:ascii="Arial" w:eastAsia="Arial" w:hAnsi="Arial" w:cs="Arial"/>
          <w:color w:val="000000"/>
          <w:sz w:val="20"/>
          <w:szCs w:val="20"/>
        </w:rPr>
        <w:t xml:space="preserve"> da ausência de documento de cunho declaratório emitido unilateralmente pelo licitante;</w:t>
      </w:r>
    </w:p>
    <w:p w14:paraId="0AAFC93B"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 xml:space="preserve"> </w:t>
      </w:r>
      <w:proofErr w:type="gramStart"/>
      <w:r>
        <w:rPr>
          <w:rFonts w:ascii="Arial" w:eastAsia="Arial" w:hAnsi="Arial" w:cs="Arial"/>
          <w:color w:val="000000"/>
          <w:sz w:val="20"/>
          <w:szCs w:val="20"/>
        </w:rPr>
        <w:t>suprimento</w:t>
      </w:r>
      <w:proofErr w:type="gramEnd"/>
      <w:r>
        <w:rPr>
          <w:rFonts w:ascii="Arial" w:eastAsia="Arial" w:hAnsi="Arial" w:cs="Arial"/>
          <w:color w:val="000000"/>
          <w:sz w:val="20"/>
          <w:szCs w:val="20"/>
        </w:rPr>
        <w:t xml:space="preserve"> da ausência de certidão e/ou documento de cunho declaratório expedido por órgão ou entidade cujos atos gozem de presunção de veracidade e fé pública.</w:t>
      </w:r>
    </w:p>
    <w:p w14:paraId="0AAFC93C"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i/>
          <w:color w:val="000000"/>
          <w:sz w:val="20"/>
          <w:szCs w:val="20"/>
        </w:rPr>
      </w:pPr>
      <w:r>
        <w:rPr>
          <w:rFonts w:ascii="Arial" w:eastAsia="Arial" w:hAnsi="Arial" w:cs="Arial"/>
          <w:color w:val="000000"/>
          <w:sz w:val="20"/>
          <w:szCs w:val="20"/>
        </w:rPr>
        <w:t xml:space="preserve">Findo o prazo assinalado sem o envio da nova documentação, restará preclusa essa oportunidade conferida ao licitante, implicando sua inabilitação. </w:t>
      </w:r>
    </w:p>
    <w:p w14:paraId="0AAFC93D"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bookmarkStart w:id="45" w:name="_heading=h.ro5orpxrkrv0" w:colFirst="0" w:colLast="0"/>
      <w:bookmarkEnd w:id="45"/>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eﬁcácia</w:t>
      </w:r>
      <w:proofErr w:type="spellEnd"/>
      <w:r>
        <w:rPr>
          <w:rFonts w:ascii="Arial" w:eastAsia="Arial" w:hAnsi="Arial" w:cs="Arial"/>
          <w:color w:val="000000"/>
          <w:sz w:val="20"/>
          <w:szCs w:val="20"/>
        </w:rPr>
        <w:t xml:space="preserve"> para fins de habilitação e classificação.</w:t>
      </w:r>
    </w:p>
    <w:p w14:paraId="0AAFC93E"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bookmarkStart w:id="46" w:name="_heading=h.lq5srvanbq9b" w:colFirst="0" w:colLast="0"/>
      <w:bookmarkEnd w:id="46"/>
      <w:r>
        <w:rPr>
          <w:rFonts w:ascii="Arial" w:eastAsia="Arial" w:hAnsi="Arial" w:cs="Arial"/>
          <w:color w:val="000000"/>
          <w:sz w:val="20"/>
          <w:szCs w:val="20"/>
        </w:rPr>
        <w:t>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9.13.1.</w:t>
      </w:r>
    </w:p>
    <w:p w14:paraId="0AAFC93F"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bookmarkStart w:id="47" w:name="_heading=h.fy1zlmm7t0ke" w:colFirst="0" w:colLast="0"/>
      <w:bookmarkEnd w:id="47"/>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14:paraId="0AAFC940"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w:t>
      </w:r>
    </w:p>
    <w:p w14:paraId="0AAFC941"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AAFC942" w14:textId="77777777" w:rsidR="007C682A" w:rsidRDefault="00D50F61" w:rsidP="0013140D">
      <w:pPr>
        <w:keepNext/>
        <w:keepLines/>
        <w:numPr>
          <w:ilvl w:val="0"/>
          <w:numId w:val="10"/>
        </w:numPr>
        <w:pBdr>
          <w:top w:val="nil"/>
          <w:left w:val="nil"/>
          <w:bottom w:val="nil"/>
          <w:right w:val="nil"/>
          <w:between w:val="nil"/>
        </w:pBdr>
        <w:tabs>
          <w:tab w:val="left" w:pos="567"/>
        </w:tabs>
        <w:spacing w:before="288" w:after="288" w:line="312" w:lineRule="auto"/>
        <w:jc w:val="both"/>
      </w:pPr>
      <w:bookmarkStart w:id="48" w:name="_heading=h.cg6lalegk3ps" w:colFirst="0" w:colLast="0"/>
      <w:bookmarkEnd w:id="48"/>
      <w:r>
        <w:rPr>
          <w:rFonts w:ascii="Arial" w:eastAsia="Arial" w:hAnsi="Arial" w:cs="Arial"/>
          <w:b/>
          <w:color w:val="000000"/>
          <w:sz w:val="20"/>
          <w:szCs w:val="20"/>
        </w:rPr>
        <w:lastRenderedPageBreak/>
        <w:t>DO TERMO DE CONTRATO</w:t>
      </w:r>
    </w:p>
    <w:p w14:paraId="0AAFC943"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Após a homologação e adjudicação, caso se conclua pela contratação, será firmado termo de contrato, ou outro instrumento equivalente.</w:t>
      </w:r>
    </w:p>
    <w:p w14:paraId="0AAFC944"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bookmarkStart w:id="49" w:name="_heading=h.lx6ki3ex8h3i" w:colFirst="0" w:colLast="0"/>
      <w:bookmarkEnd w:id="49"/>
      <w:r>
        <w:rPr>
          <w:rFonts w:ascii="Arial" w:eastAsia="Arial" w:hAnsi="Arial" w:cs="Arial"/>
          <w:color w:val="000000"/>
          <w:sz w:val="20"/>
          <w:szCs w:val="20"/>
        </w:rPr>
        <w:t>O adjudicatário terá o prazo de 05</w:t>
      </w:r>
      <w:r>
        <w:rPr>
          <w:rFonts w:ascii="Arial" w:eastAsia="Arial" w:hAnsi="Arial" w:cs="Arial"/>
          <w:color w:val="FF0000"/>
          <w:sz w:val="20"/>
          <w:szCs w:val="20"/>
        </w:rPr>
        <w:t xml:space="preserve"> </w:t>
      </w:r>
      <w:r>
        <w:rPr>
          <w:rFonts w:ascii="Arial" w:eastAsia="Arial" w:hAnsi="Arial" w:cs="Arial"/>
          <w:color w:val="000000"/>
          <w:sz w:val="20"/>
          <w:szCs w:val="20"/>
        </w:rPr>
        <w:t>dias úteis, contados a partir da data de sua convocação, para assinar o termo de contrato, sob pena de decair o direito à contratação, sem prejuízo das sanções previstas neste Edital.</w:t>
      </w:r>
    </w:p>
    <w:p w14:paraId="0AAFC945"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bookmarkStart w:id="50" w:name="_heading=h.40e1sngc9urw" w:colFirst="0" w:colLast="0"/>
      <w:bookmarkEnd w:id="50"/>
      <w:r>
        <w:rPr>
          <w:rFonts w:ascii="Arial" w:eastAsia="Arial" w:hAnsi="Arial" w:cs="Arial"/>
          <w:color w:val="000000"/>
          <w:sz w:val="20"/>
          <w:szCs w:val="2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Arial" w:eastAsia="Arial" w:hAnsi="Arial" w:cs="Arial"/>
          <w:b/>
          <w:color w:val="000000"/>
          <w:sz w:val="20"/>
          <w:szCs w:val="20"/>
        </w:rPr>
        <w:t>05</w:t>
      </w:r>
      <w:r>
        <w:rPr>
          <w:rFonts w:ascii="Arial" w:eastAsia="Arial" w:hAnsi="Arial" w:cs="Arial"/>
          <w:color w:val="000000"/>
          <w:sz w:val="20"/>
          <w:szCs w:val="20"/>
        </w:rPr>
        <w:t xml:space="preserve"> dias úteis, a contar da data de seu recebimento; b) disponibilizar acesso </w:t>
      </w:r>
      <w:proofErr w:type="spellStart"/>
      <w:r>
        <w:rPr>
          <w:rFonts w:ascii="Arial" w:eastAsia="Arial" w:hAnsi="Arial" w:cs="Arial"/>
          <w:color w:val="000000"/>
          <w:sz w:val="20"/>
          <w:szCs w:val="20"/>
        </w:rPr>
        <w:t>a</w:t>
      </w:r>
      <w:proofErr w:type="spellEnd"/>
      <w:r>
        <w:rPr>
          <w:rFonts w:ascii="Arial" w:eastAsia="Arial" w:hAnsi="Arial" w:cs="Arial"/>
          <w:color w:val="000000"/>
          <w:sz w:val="20"/>
          <w:szCs w:val="20"/>
        </w:rPr>
        <w:t xml:space="preserve"> sistema de processo eletrônico para que seja assinado digitalmente em até </w:t>
      </w:r>
      <w:r>
        <w:rPr>
          <w:rFonts w:ascii="Arial" w:eastAsia="Arial" w:hAnsi="Arial" w:cs="Arial"/>
          <w:b/>
          <w:color w:val="000000"/>
          <w:sz w:val="20"/>
          <w:szCs w:val="20"/>
        </w:rPr>
        <w:t xml:space="preserve">05 </w:t>
      </w:r>
      <w:r>
        <w:rPr>
          <w:rFonts w:ascii="Arial" w:eastAsia="Arial" w:hAnsi="Arial" w:cs="Arial"/>
          <w:color w:val="000000"/>
          <w:sz w:val="20"/>
          <w:szCs w:val="20"/>
        </w:rPr>
        <w:t xml:space="preserve">dias úteis; ou c) outro meio eletrônico, </w:t>
      </w:r>
    </w:p>
    <w:p w14:paraId="0AAFC946"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Os prazos dos itens 10.2 e 10.3 poderão ser prorrogados, por igual período, por solicitação justificada do adjudicatário e aceita pela Administração.</w:t>
      </w:r>
    </w:p>
    <w:p w14:paraId="0AAFC947"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O prazo de vigência da contratação é o estabelecido no Termo de Referência.</w:t>
      </w:r>
    </w:p>
    <w:p w14:paraId="0AAFC948"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0AAFC949"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existência de registro no Cadin constitui fator impeditivo para a contratação.</w:t>
      </w:r>
    </w:p>
    <w:p w14:paraId="0AAFC94A" w14:textId="77777777" w:rsidR="007C682A" w:rsidRDefault="00D50F61" w:rsidP="0013140D">
      <w:pPr>
        <w:keepNext/>
        <w:keepLines/>
        <w:numPr>
          <w:ilvl w:val="0"/>
          <w:numId w:val="10"/>
        </w:numPr>
        <w:pBdr>
          <w:top w:val="nil"/>
          <w:left w:val="nil"/>
          <w:bottom w:val="nil"/>
          <w:right w:val="nil"/>
          <w:between w:val="nil"/>
        </w:pBdr>
        <w:tabs>
          <w:tab w:val="left" w:pos="567"/>
        </w:tabs>
        <w:spacing w:before="288" w:after="288" w:line="312" w:lineRule="auto"/>
        <w:jc w:val="both"/>
      </w:pPr>
      <w:bookmarkStart w:id="51" w:name="_heading=h.tmoqeedimlqh" w:colFirst="0" w:colLast="0"/>
      <w:bookmarkEnd w:id="51"/>
      <w:r>
        <w:rPr>
          <w:rFonts w:ascii="Arial" w:eastAsia="Arial" w:hAnsi="Arial" w:cs="Arial"/>
          <w:b/>
          <w:color w:val="000000"/>
          <w:sz w:val="20"/>
          <w:szCs w:val="20"/>
        </w:rPr>
        <w:t>DA ATA DE REGISTRO DE PREÇOS</w:t>
      </w:r>
    </w:p>
    <w:p w14:paraId="0AAFC94B" w14:textId="76CFFC6D"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Homologado o resultado da licitação, o licitante mais bem classificado terá o prazo de </w:t>
      </w:r>
      <w:r w:rsidR="00C773CA">
        <w:rPr>
          <w:rFonts w:ascii="Arial" w:eastAsia="Arial" w:hAnsi="Arial" w:cs="Arial"/>
          <w:color w:val="000000"/>
          <w:sz w:val="20"/>
          <w:szCs w:val="20"/>
        </w:rPr>
        <w:t>05</w:t>
      </w:r>
      <w:r>
        <w:rPr>
          <w:rFonts w:ascii="Arial" w:eastAsia="Arial" w:hAnsi="Arial" w:cs="Arial"/>
          <w:color w:val="FF0000"/>
          <w:sz w:val="20"/>
          <w:szCs w:val="20"/>
        </w:rPr>
        <w:t xml:space="preserve"> </w:t>
      </w:r>
      <w:r>
        <w:rPr>
          <w:rFonts w:ascii="Arial" w:eastAsia="Arial" w:hAnsi="Arial" w:cs="Arial"/>
          <w:color w:val="000000"/>
          <w:sz w:val="20"/>
          <w:szCs w:val="20"/>
        </w:rPr>
        <w:t>(</w:t>
      </w:r>
      <w:r w:rsidR="00E175A9">
        <w:rPr>
          <w:rFonts w:ascii="Arial" w:eastAsia="Arial" w:hAnsi="Arial" w:cs="Arial"/>
          <w:color w:val="000000"/>
          <w:sz w:val="20"/>
          <w:szCs w:val="20"/>
        </w:rPr>
        <w:t>cinco</w:t>
      </w:r>
      <w:r>
        <w:rPr>
          <w:rFonts w:ascii="Arial" w:eastAsia="Arial" w:hAnsi="Arial" w:cs="Arial"/>
          <w:color w:val="000000"/>
          <w:sz w:val="20"/>
          <w:szCs w:val="20"/>
        </w:rPr>
        <w:t>) dias, contados a partir da data de sua convocação, para assinar a Ata de Registro de Preços, cujo prazo de validade encontra-se nela fixado, sob pena de decadência do direito à contratação, sem prejuízo das sanções previstas na Lei nº 14.133, de 2021.</w:t>
      </w:r>
    </w:p>
    <w:p w14:paraId="0AAFC94C"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prazo de convocação poderá ser prorrogado uma vez, por igual período, mediante solicitação do licitante mais bem classificado ou do fornecedor convocado, desde que:</w:t>
      </w:r>
    </w:p>
    <w:p w14:paraId="0AAFC94D"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solicitação seja devidamente justificada e apresentada dentro do prazo; e</w:t>
      </w:r>
    </w:p>
    <w:p w14:paraId="0AAFC94E"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lastRenderedPageBreak/>
        <w:t>a</w:t>
      </w:r>
      <w:proofErr w:type="gramEnd"/>
      <w:r>
        <w:rPr>
          <w:rFonts w:ascii="Arial" w:eastAsia="Arial" w:hAnsi="Arial" w:cs="Arial"/>
          <w:color w:val="000000"/>
          <w:sz w:val="20"/>
          <w:szCs w:val="20"/>
        </w:rPr>
        <w:t xml:space="preserve"> justificativa apresentada seja aceita pela Administração.</w:t>
      </w:r>
    </w:p>
    <w:p w14:paraId="0AAFC94F"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A ata de registro de preços será assinada por meio de assinatura digital e disponibilizada no sistema de registro de preços.</w:t>
      </w:r>
    </w:p>
    <w:p w14:paraId="0AAFC950"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Serão formalizadas tantas Atas de Registro de Preços quantas forem necessárias para o registro de todos os itens constantes no Termo de Referência/Projeto Básico, com a indicação do licitante vencedor, a descrição do(s) item(</w:t>
      </w:r>
      <w:proofErr w:type="spellStart"/>
      <w:r>
        <w:rPr>
          <w:rFonts w:ascii="Arial" w:eastAsia="Arial" w:hAnsi="Arial" w:cs="Arial"/>
          <w:color w:val="000000"/>
          <w:sz w:val="20"/>
          <w:szCs w:val="20"/>
        </w:rPr>
        <w:t>ns</w:t>
      </w:r>
      <w:proofErr w:type="spellEnd"/>
      <w:r>
        <w:rPr>
          <w:rFonts w:ascii="Arial" w:eastAsia="Arial" w:hAnsi="Arial" w:cs="Arial"/>
          <w:color w:val="000000"/>
          <w:sz w:val="20"/>
          <w:szCs w:val="20"/>
        </w:rPr>
        <w:t>), as respectivas quantidades, preços registrados e demais condições.</w:t>
      </w:r>
    </w:p>
    <w:p w14:paraId="0AAFC951"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preço registrado, com a indicação dos fornecedores, será divulgado no PNCP e disponibilizado durante a vigência da ata de registro de preços.</w:t>
      </w:r>
    </w:p>
    <w:p w14:paraId="0AAFC952"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AAFC953"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AAFC954"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prazo de vigência da ata de registro de preços será de 1 (um) ano e poderá ser prorrogado, por igual período, desde que comprovado o preço vantajoso.</w:t>
      </w:r>
    </w:p>
    <w:p w14:paraId="0AAFC955"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Em caso de prorrogação da ata, </w:t>
      </w:r>
      <w:r>
        <w:rPr>
          <w:rFonts w:ascii="Arial" w:eastAsia="Arial" w:hAnsi="Arial" w:cs="Arial"/>
          <w:b/>
          <w:i/>
          <w:color w:val="000000"/>
          <w:sz w:val="20"/>
          <w:szCs w:val="20"/>
        </w:rPr>
        <w:t>poderá</w:t>
      </w:r>
      <w:r>
        <w:rPr>
          <w:rFonts w:ascii="Arial" w:eastAsia="Arial" w:hAnsi="Arial" w:cs="Arial"/>
          <w:b/>
          <w:i/>
          <w:color w:val="FF0000"/>
          <w:sz w:val="20"/>
          <w:szCs w:val="20"/>
        </w:rPr>
        <w:t xml:space="preserve"> </w:t>
      </w:r>
      <w:r>
        <w:rPr>
          <w:rFonts w:ascii="Arial" w:eastAsia="Arial" w:hAnsi="Arial" w:cs="Arial"/>
          <w:color w:val="000000"/>
          <w:sz w:val="20"/>
          <w:szCs w:val="20"/>
        </w:rPr>
        <w:t>ser renovado o quantitativo originalmente registrado.</w:t>
      </w:r>
    </w:p>
    <w:p w14:paraId="0AAFC956" w14:textId="77777777" w:rsidR="007C682A" w:rsidRDefault="00D50F61" w:rsidP="0013140D">
      <w:pPr>
        <w:keepNext/>
        <w:keepLines/>
        <w:numPr>
          <w:ilvl w:val="0"/>
          <w:numId w:val="10"/>
        </w:numPr>
        <w:pBdr>
          <w:top w:val="nil"/>
          <w:left w:val="nil"/>
          <w:bottom w:val="nil"/>
          <w:right w:val="nil"/>
          <w:between w:val="nil"/>
        </w:pBdr>
        <w:tabs>
          <w:tab w:val="left" w:pos="567"/>
        </w:tabs>
        <w:spacing w:before="288" w:after="288" w:line="312" w:lineRule="auto"/>
        <w:jc w:val="both"/>
      </w:pPr>
      <w:bookmarkStart w:id="52" w:name="_heading=h.l4ijieb3i5bm" w:colFirst="0" w:colLast="0"/>
      <w:bookmarkEnd w:id="52"/>
      <w:r>
        <w:rPr>
          <w:rFonts w:ascii="Arial" w:eastAsia="Arial" w:hAnsi="Arial" w:cs="Arial"/>
          <w:b/>
          <w:color w:val="000000"/>
          <w:sz w:val="20"/>
          <w:szCs w:val="20"/>
        </w:rPr>
        <w:t xml:space="preserve">DA FORMAÇÃO DO CADASTRO DE RESERVA </w:t>
      </w:r>
    </w:p>
    <w:p w14:paraId="0AAFC957"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Após a homologação da licitação, será incluído na ata, na forma de anexo, o registro:</w:t>
      </w:r>
    </w:p>
    <w:p w14:paraId="0AAFC958"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53" w:name="_heading=h.88dsv9x7ynng" w:colFirst="0" w:colLast="0"/>
      <w:bookmarkEnd w:id="53"/>
      <w:proofErr w:type="gramStart"/>
      <w:r>
        <w:rPr>
          <w:rFonts w:ascii="Arial" w:eastAsia="Arial" w:hAnsi="Arial" w:cs="Arial"/>
          <w:color w:val="000000"/>
          <w:sz w:val="20"/>
          <w:szCs w:val="20"/>
        </w:rPr>
        <w:t>dos</w:t>
      </w:r>
      <w:proofErr w:type="gramEnd"/>
      <w:r>
        <w:rPr>
          <w:rFonts w:ascii="Arial" w:eastAsia="Arial" w:hAnsi="Arial" w:cs="Arial"/>
          <w:color w:val="000000"/>
          <w:sz w:val="20"/>
          <w:szCs w:val="20"/>
        </w:rPr>
        <w:t xml:space="preserve"> licitantes que aceitarem cotar o objeto com preço igual ao do adjudicatário, observada a classificação na licitação e excluído o percentual referente à margem de preferência, quando o objeto não atender aos requisitos previstos no art. 26 da Lei nº 14.133, de 2021; e </w:t>
      </w:r>
    </w:p>
    <w:p w14:paraId="0AAFC959"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dos</w:t>
      </w:r>
      <w:proofErr w:type="gramEnd"/>
      <w:r>
        <w:rPr>
          <w:rFonts w:ascii="Arial" w:eastAsia="Arial" w:hAnsi="Arial" w:cs="Arial"/>
          <w:color w:val="000000"/>
          <w:sz w:val="20"/>
          <w:szCs w:val="20"/>
        </w:rPr>
        <w:t xml:space="preserve"> licitantes que mantiverem sua proposta original</w:t>
      </w:r>
    </w:p>
    <w:p w14:paraId="0AAFC95A"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i/>
          <w:color w:val="000000"/>
          <w:sz w:val="20"/>
          <w:szCs w:val="20"/>
        </w:rPr>
      </w:pPr>
      <w:r>
        <w:rPr>
          <w:rFonts w:ascii="Arial" w:eastAsia="Arial" w:hAnsi="Arial" w:cs="Arial"/>
          <w:color w:val="000000"/>
          <w:sz w:val="20"/>
          <w:szCs w:val="20"/>
        </w:rPr>
        <w:lastRenderedPageBreak/>
        <w:t>Será respeitada, nas contratações, a ordem de classificação dos licitantes ou fornecedores registrados na ata.</w:t>
      </w:r>
    </w:p>
    <w:p w14:paraId="0AAFC95B"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A apresentação de novas propostas na forma deste item não prejudicará o resultado do certame em relação ao licitante mais bem classificado.</w:t>
      </w:r>
    </w:p>
    <w:p w14:paraId="0AAFC95C"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fins da ordem de classificação, os licitantes ou fornecedores que aceitarem cotar o objeto com preço igual ao do adjudicatário antecederão aqueles que mantiverem sua proposta original.</w:t>
      </w:r>
    </w:p>
    <w:p w14:paraId="0AAFC95D"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A habilitação dos licitantes que comporão o cadastro de reserva será efetuada quando houver necessidade de contratação dos licitantes remanescentes, nas seguintes hipóteses:</w:t>
      </w:r>
    </w:p>
    <w:p w14:paraId="0AAFC95E"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quando</w:t>
      </w:r>
      <w:proofErr w:type="gramEnd"/>
      <w:r>
        <w:rPr>
          <w:rFonts w:ascii="Arial" w:eastAsia="Arial" w:hAnsi="Arial" w:cs="Arial"/>
          <w:color w:val="000000"/>
          <w:sz w:val="20"/>
          <w:szCs w:val="20"/>
        </w:rPr>
        <w:t xml:space="preserve"> o licitante vencedor não assinar a ata de registro de preços no prazo e nas condições estabelecidos no edital; ou</w:t>
      </w:r>
    </w:p>
    <w:p w14:paraId="0AAFC95F"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quando</w:t>
      </w:r>
      <w:proofErr w:type="gramEnd"/>
      <w:r>
        <w:rPr>
          <w:rFonts w:ascii="Arial" w:eastAsia="Arial" w:hAnsi="Arial" w:cs="Arial"/>
          <w:color w:val="000000"/>
          <w:sz w:val="20"/>
          <w:szCs w:val="20"/>
        </w:rPr>
        <w:t xml:space="preserve"> houver o cancelamento do registro do fornecedor ou do registro de preços, nas hipóteses previstas nos art. 28 e art. 29 do Decreto nº 11.462, de 2023.</w:t>
      </w:r>
    </w:p>
    <w:p w14:paraId="0AAFC960"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AAFC961"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convocar</w:t>
      </w:r>
      <w:proofErr w:type="gramEnd"/>
      <w:r>
        <w:rPr>
          <w:rFonts w:ascii="Arial" w:eastAsia="Arial" w:hAnsi="Arial" w:cs="Arial"/>
          <w:color w:val="000000"/>
          <w:sz w:val="20"/>
          <w:szCs w:val="20"/>
        </w:rPr>
        <w:t xml:space="preserve"> os licitantes que mantiveram sua proposta original para negociação, na ordem de classificação, com vistas à obtenção de preço melhor, mesmo que acima do preço do adjudicatário; ou</w:t>
      </w:r>
    </w:p>
    <w:p w14:paraId="0AAFC962"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adjudicar</w:t>
      </w:r>
      <w:proofErr w:type="gramEnd"/>
      <w:r>
        <w:rPr>
          <w:rFonts w:ascii="Arial" w:eastAsia="Arial" w:hAnsi="Arial" w:cs="Arial"/>
          <w:color w:val="000000"/>
          <w:sz w:val="20"/>
          <w:szCs w:val="20"/>
        </w:rPr>
        <w:t xml:space="preserve"> e firmar o contrato nas condições ofertadas pelos licitantes remanescentes, observada a ordem de classificação, quando frustrada a negociação de melhor condição.</w:t>
      </w:r>
    </w:p>
    <w:p w14:paraId="0AAFC963" w14:textId="77777777" w:rsidR="007C682A" w:rsidRDefault="00D50F61" w:rsidP="0013140D">
      <w:pPr>
        <w:keepNext/>
        <w:keepLines/>
        <w:numPr>
          <w:ilvl w:val="0"/>
          <w:numId w:val="10"/>
        </w:numPr>
        <w:pBdr>
          <w:top w:val="nil"/>
          <w:left w:val="nil"/>
          <w:bottom w:val="nil"/>
          <w:right w:val="nil"/>
          <w:between w:val="nil"/>
        </w:pBdr>
        <w:tabs>
          <w:tab w:val="left" w:pos="567"/>
        </w:tabs>
        <w:spacing w:before="288" w:after="288" w:line="312" w:lineRule="auto"/>
        <w:jc w:val="both"/>
      </w:pPr>
      <w:bookmarkStart w:id="54" w:name="_heading=h.tui7jpuwodbx" w:colFirst="0" w:colLast="0"/>
      <w:bookmarkEnd w:id="54"/>
      <w:r>
        <w:rPr>
          <w:rFonts w:ascii="Arial" w:eastAsia="Arial" w:hAnsi="Arial" w:cs="Arial"/>
          <w:b/>
          <w:color w:val="000000"/>
          <w:sz w:val="20"/>
          <w:szCs w:val="20"/>
        </w:rPr>
        <w:t>DOS RECURSOS</w:t>
      </w:r>
    </w:p>
    <w:p w14:paraId="0AAFC964"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10" w:anchor="art165">
        <w:r w:rsidR="007C682A">
          <w:rPr>
            <w:rFonts w:ascii="Arial" w:eastAsia="Arial" w:hAnsi="Arial" w:cs="Arial"/>
            <w:color w:val="000000"/>
            <w:sz w:val="20"/>
            <w:szCs w:val="20"/>
          </w:rPr>
          <w:t>art. 165 da Lei nº 14.133, de 2021</w:t>
        </w:r>
      </w:hyperlink>
      <w:r>
        <w:rPr>
          <w:rFonts w:ascii="Arial" w:eastAsia="Arial" w:hAnsi="Arial" w:cs="Arial"/>
          <w:color w:val="000000"/>
          <w:sz w:val="20"/>
          <w:szCs w:val="20"/>
        </w:rPr>
        <w:t>.</w:t>
      </w:r>
    </w:p>
    <w:p w14:paraId="0AAFC965"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prazo recursal é de 3 (três) dias úteis, contados da data de intimação ou de lavratura da ata.</w:t>
      </w:r>
    </w:p>
    <w:p w14:paraId="0AAFC966"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Quando o recurso apresentado impugnar o julgamento das propostas ou o ato de habilitação ou inabilitação do licitante:</w:t>
      </w:r>
    </w:p>
    <w:p w14:paraId="0AAFC967"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intenção de recorrer deverá ser manifestada imediatamente, sob pena de preclusão;</w:t>
      </w:r>
    </w:p>
    <w:p w14:paraId="0AAFC968"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55" w:name="_heading=h.4prf50frhqh2" w:colFirst="0" w:colLast="0"/>
      <w:bookmarkEnd w:id="55"/>
      <w:proofErr w:type="gramStart"/>
      <w:r>
        <w:rPr>
          <w:rFonts w:ascii="Arial" w:eastAsia="Arial" w:hAnsi="Arial" w:cs="Arial"/>
          <w:color w:val="000000"/>
          <w:sz w:val="20"/>
          <w:szCs w:val="20"/>
        </w:rPr>
        <w:lastRenderedPageBreak/>
        <w:t>o</w:t>
      </w:r>
      <w:proofErr w:type="gramEnd"/>
      <w:r>
        <w:rPr>
          <w:rFonts w:ascii="Arial" w:eastAsia="Arial" w:hAnsi="Arial" w:cs="Arial"/>
          <w:color w:val="000000"/>
          <w:sz w:val="20"/>
          <w:szCs w:val="20"/>
        </w:rPr>
        <w:t xml:space="preserve"> prazo para a manifestação da intenção de recorrer não será inferior a 10 (dez) minutos.</w:t>
      </w:r>
    </w:p>
    <w:p w14:paraId="0AAFC969"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 xml:space="preserve"> prazo para apresentação das razões recursais será iniciado na data de intimação ou de lavratura da ata de habilitação ou inabilitação;</w:t>
      </w:r>
    </w:p>
    <w:p w14:paraId="0AAFC96A"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na</w:t>
      </w:r>
      <w:proofErr w:type="gramEnd"/>
      <w:r>
        <w:rPr>
          <w:rFonts w:ascii="Arial" w:eastAsia="Arial" w:hAnsi="Arial" w:cs="Arial"/>
          <w:color w:val="000000"/>
          <w:sz w:val="20"/>
          <w:szCs w:val="20"/>
        </w:rPr>
        <w:t xml:space="preserve"> hipótese de adoção da inversão de fases prevista no </w:t>
      </w:r>
      <w:hyperlink r:id="rId11" w:anchor="art17%C2%A71">
        <w:r w:rsidR="007C682A">
          <w:rPr>
            <w:rFonts w:ascii="Arial" w:eastAsia="Arial" w:hAnsi="Arial" w:cs="Arial"/>
            <w:color w:val="000000"/>
            <w:sz w:val="20"/>
            <w:szCs w:val="20"/>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14:paraId="0AAFC96B"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Os recursos deverão ser encaminhados em campo próprio do sistema.</w:t>
      </w:r>
    </w:p>
    <w:p w14:paraId="0AAFC96C"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AAFC96D"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Os recursos interpostos fora do prazo não serão conhecidos. </w:t>
      </w:r>
    </w:p>
    <w:p w14:paraId="0AAFC96E"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AAFC96F"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0AAFC970"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O acolhimento do recurso invalida tão somente os atos insuscetíveis de aproveitamento. </w:t>
      </w:r>
    </w:p>
    <w:p w14:paraId="0AAFC971" w14:textId="1B8128B4" w:rsidR="007C682A" w:rsidRPr="00A91E0B"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hAnsi="Arial" w:cs="Arial"/>
        </w:rPr>
      </w:pPr>
      <w:r>
        <w:rPr>
          <w:rFonts w:ascii="Arial" w:eastAsia="Arial" w:hAnsi="Arial" w:cs="Arial"/>
          <w:color w:val="000000"/>
          <w:sz w:val="20"/>
          <w:szCs w:val="20"/>
        </w:rPr>
        <w:t>Os autos do processo permanecerão com vista franqueada aos interessados no sítio eletrônico</w:t>
      </w:r>
      <w:r w:rsidR="00B4540E" w:rsidRPr="00B4540E">
        <w:t xml:space="preserve"> </w:t>
      </w:r>
      <w:r w:rsidR="00B4540E" w:rsidRPr="00A91E0B">
        <w:rPr>
          <w:rFonts w:ascii="Arial" w:hAnsi="Arial" w:cs="Arial"/>
        </w:rPr>
        <w:t>www.compras.gov.br</w:t>
      </w:r>
      <w:bookmarkStart w:id="56" w:name="_heading=h.xpztih76crhi" w:colFirst="0" w:colLast="0"/>
      <w:bookmarkEnd w:id="56"/>
      <w:r w:rsidR="00B4540E" w:rsidRPr="00A91E0B">
        <w:rPr>
          <w:rFonts w:ascii="Arial" w:eastAsia="Arial" w:hAnsi="Arial" w:cs="Arial"/>
          <w:sz w:val="20"/>
          <w:szCs w:val="20"/>
        </w:rPr>
        <w:t>.</w:t>
      </w:r>
    </w:p>
    <w:p w14:paraId="0AAFC972" w14:textId="77777777" w:rsidR="007C682A" w:rsidRDefault="00D50F61" w:rsidP="0013140D">
      <w:pPr>
        <w:keepNext/>
        <w:keepLines/>
        <w:numPr>
          <w:ilvl w:val="0"/>
          <w:numId w:val="10"/>
        </w:numPr>
        <w:pBdr>
          <w:top w:val="nil"/>
          <w:left w:val="nil"/>
          <w:bottom w:val="nil"/>
          <w:right w:val="nil"/>
          <w:between w:val="nil"/>
        </w:pBdr>
        <w:tabs>
          <w:tab w:val="left" w:pos="567"/>
        </w:tabs>
        <w:spacing w:before="288" w:after="288" w:line="312" w:lineRule="auto"/>
        <w:jc w:val="both"/>
      </w:pPr>
      <w:r>
        <w:rPr>
          <w:rFonts w:ascii="Arial" w:eastAsia="Arial" w:hAnsi="Arial" w:cs="Arial"/>
          <w:b/>
          <w:color w:val="000000"/>
          <w:sz w:val="20"/>
          <w:szCs w:val="20"/>
        </w:rPr>
        <w:t>DAS INFRAÇÕES ADMINISTRATIVAS E SANÇÕES</w:t>
      </w:r>
    </w:p>
    <w:p w14:paraId="0AAFC973"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Comete infração administrativa, nos termos da lei, o licitante que, com dolo ou culpa: </w:t>
      </w:r>
    </w:p>
    <w:p w14:paraId="0AAFC974"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57" w:name="_heading=h.6uhd9dmow7lv" w:colFirst="0" w:colLast="0"/>
      <w:bookmarkEnd w:id="57"/>
      <w:proofErr w:type="gramStart"/>
      <w:r>
        <w:rPr>
          <w:rFonts w:ascii="Arial" w:eastAsia="Arial" w:hAnsi="Arial" w:cs="Arial"/>
          <w:color w:val="000000"/>
          <w:sz w:val="20"/>
          <w:szCs w:val="20"/>
        </w:rPr>
        <w:t>deixar</w:t>
      </w:r>
      <w:proofErr w:type="gramEnd"/>
      <w:r>
        <w:rPr>
          <w:rFonts w:ascii="Arial" w:eastAsia="Arial" w:hAnsi="Arial" w:cs="Arial"/>
          <w:color w:val="000000"/>
          <w:sz w:val="20"/>
          <w:szCs w:val="20"/>
        </w:rPr>
        <w:t xml:space="preserve"> de entregar a documentação exigida para o certame ou não entregar qualquer documento que tenha sido solicitado pelo Pregoeiro/Agente de Contratação/Comissão durante o certame;</w:t>
      </w:r>
    </w:p>
    <w:p w14:paraId="0AAFC975"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58" w:name="_heading=h.datzcm7886kf" w:colFirst="0" w:colLast="0"/>
      <w:bookmarkEnd w:id="58"/>
      <w:proofErr w:type="gramStart"/>
      <w:r>
        <w:rPr>
          <w:rFonts w:ascii="Arial" w:eastAsia="Arial" w:hAnsi="Arial" w:cs="Arial"/>
          <w:color w:val="000000"/>
          <w:sz w:val="20"/>
          <w:szCs w:val="20"/>
        </w:rPr>
        <w:t>salvo</w:t>
      </w:r>
      <w:proofErr w:type="gramEnd"/>
      <w:r>
        <w:rPr>
          <w:rFonts w:ascii="Arial" w:eastAsia="Arial" w:hAnsi="Arial" w:cs="Arial"/>
          <w:color w:val="000000"/>
          <w:sz w:val="20"/>
          <w:szCs w:val="20"/>
        </w:rPr>
        <w:t xml:space="preserve"> em decorrência de fato superveniente devidamente justificado, não mantiver a proposta em especial quando:</w:t>
      </w:r>
    </w:p>
    <w:p w14:paraId="0AAFC976" w14:textId="77777777" w:rsidR="007C682A" w:rsidRDefault="00D50F61" w:rsidP="0013140D">
      <w:pPr>
        <w:numPr>
          <w:ilvl w:val="3"/>
          <w:numId w:val="10"/>
        </w:numPr>
        <w:pBdr>
          <w:top w:val="nil"/>
          <w:left w:val="nil"/>
          <w:bottom w:val="nil"/>
          <w:right w:val="nil"/>
          <w:between w:val="nil"/>
        </w:pBdr>
        <w:spacing w:before="120" w:after="120" w:line="276" w:lineRule="auto"/>
        <w:ind w:hanging="647"/>
        <w:jc w:val="both"/>
      </w:pPr>
      <w:proofErr w:type="gramStart"/>
      <w:r>
        <w:rPr>
          <w:rFonts w:ascii="Arial" w:eastAsia="Arial" w:hAnsi="Arial" w:cs="Arial"/>
          <w:color w:val="000000"/>
          <w:sz w:val="20"/>
          <w:szCs w:val="20"/>
        </w:rPr>
        <w:lastRenderedPageBreak/>
        <w:t>não</w:t>
      </w:r>
      <w:proofErr w:type="gramEnd"/>
      <w:r>
        <w:rPr>
          <w:rFonts w:ascii="Arial" w:eastAsia="Arial" w:hAnsi="Arial" w:cs="Arial"/>
          <w:color w:val="000000"/>
          <w:sz w:val="20"/>
          <w:szCs w:val="20"/>
        </w:rPr>
        <w:t xml:space="preserve"> enviar a proposta adequada ao último lance ofertado ou após a negociação; </w:t>
      </w:r>
    </w:p>
    <w:p w14:paraId="0AAFC977" w14:textId="77777777" w:rsidR="007C682A" w:rsidRDefault="00D50F61" w:rsidP="0013140D">
      <w:pPr>
        <w:numPr>
          <w:ilvl w:val="3"/>
          <w:numId w:val="10"/>
        </w:numPr>
        <w:pBdr>
          <w:top w:val="nil"/>
          <w:left w:val="nil"/>
          <w:bottom w:val="nil"/>
          <w:right w:val="nil"/>
          <w:between w:val="nil"/>
        </w:pBdr>
        <w:spacing w:before="120" w:after="120" w:line="276" w:lineRule="auto"/>
        <w:ind w:hanging="647"/>
        <w:jc w:val="both"/>
      </w:pPr>
      <w:proofErr w:type="gramStart"/>
      <w:r>
        <w:rPr>
          <w:rFonts w:ascii="Arial" w:eastAsia="Arial" w:hAnsi="Arial" w:cs="Arial"/>
          <w:color w:val="000000"/>
          <w:sz w:val="20"/>
          <w:szCs w:val="20"/>
        </w:rPr>
        <w:t>recusar</w:t>
      </w:r>
      <w:proofErr w:type="gramEnd"/>
      <w:r>
        <w:rPr>
          <w:rFonts w:ascii="Arial" w:eastAsia="Arial" w:hAnsi="Arial" w:cs="Arial"/>
          <w:color w:val="000000"/>
          <w:sz w:val="20"/>
          <w:szCs w:val="20"/>
        </w:rPr>
        <w:t xml:space="preserve">-se a enviar o detalhamento da proposta quando exigível; </w:t>
      </w:r>
    </w:p>
    <w:p w14:paraId="0AAFC978" w14:textId="77777777" w:rsidR="007C682A" w:rsidRDefault="00D50F61" w:rsidP="0013140D">
      <w:pPr>
        <w:numPr>
          <w:ilvl w:val="3"/>
          <w:numId w:val="10"/>
        </w:numPr>
        <w:pBdr>
          <w:top w:val="nil"/>
          <w:left w:val="nil"/>
          <w:bottom w:val="nil"/>
          <w:right w:val="nil"/>
          <w:between w:val="nil"/>
        </w:pBdr>
        <w:spacing w:before="120" w:after="120" w:line="276" w:lineRule="auto"/>
        <w:ind w:hanging="647"/>
        <w:jc w:val="both"/>
      </w:pPr>
      <w:proofErr w:type="gramStart"/>
      <w:r>
        <w:rPr>
          <w:rFonts w:ascii="Arial" w:eastAsia="Arial" w:hAnsi="Arial" w:cs="Arial"/>
          <w:color w:val="000000"/>
          <w:sz w:val="20"/>
          <w:szCs w:val="20"/>
        </w:rPr>
        <w:t>pedir</w:t>
      </w:r>
      <w:proofErr w:type="gramEnd"/>
      <w:r>
        <w:rPr>
          <w:rFonts w:ascii="Arial" w:eastAsia="Arial" w:hAnsi="Arial" w:cs="Arial"/>
          <w:color w:val="000000"/>
          <w:sz w:val="20"/>
          <w:szCs w:val="20"/>
        </w:rPr>
        <w:t xml:space="preserve"> para ser desclassificado quando encerrada a etapa competitiva;</w:t>
      </w:r>
    </w:p>
    <w:p w14:paraId="0AAFC979" w14:textId="77777777" w:rsidR="007C682A" w:rsidRDefault="00D50F61" w:rsidP="0013140D">
      <w:pPr>
        <w:numPr>
          <w:ilvl w:val="3"/>
          <w:numId w:val="10"/>
        </w:numPr>
        <w:pBdr>
          <w:top w:val="nil"/>
          <w:left w:val="nil"/>
          <w:bottom w:val="nil"/>
          <w:right w:val="nil"/>
          <w:between w:val="nil"/>
        </w:pBdr>
        <w:spacing w:before="120" w:after="120" w:line="276" w:lineRule="auto"/>
        <w:ind w:hanging="647"/>
        <w:jc w:val="both"/>
      </w:pPr>
      <w:proofErr w:type="gramStart"/>
      <w:r>
        <w:rPr>
          <w:rFonts w:ascii="Arial" w:eastAsia="Arial" w:hAnsi="Arial" w:cs="Arial"/>
          <w:color w:val="000000"/>
          <w:sz w:val="20"/>
          <w:szCs w:val="20"/>
        </w:rPr>
        <w:t>deixar</w:t>
      </w:r>
      <w:proofErr w:type="gramEnd"/>
      <w:r>
        <w:rPr>
          <w:rFonts w:ascii="Arial" w:eastAsia="Arial" w:hAnsi="Arial" w:cs="Arial"/>
          <w:color w:val="000000"/>
          <w:sz w:val="20"/>
          <w:szCs w:val="20"/>
        </w:rPr>
        <w:t xml:space="preserve"> de apresentar amostra;</w:t>
      </w:r>
    </w:p>
    <w:p w14:paraId="0AAFC97A" w14:textId="77777777" w:rsidR="007C682A" w:rsidRDefault="00D50F61" w:rsidP="0013140D">
      <w:pPr>
        <w:numPr>
          <w:ilvl w:val="3"/>
          <w:numId w:val="10"/>
        </w:numPr>
        <w:pBdr>
          <w:top w:val="nil"/>
          <w:left w:val="nil"/>
          <w:bottom w:val="nil"/>
          <w:right w:val="nil"/>
          <w:between w:val="nil"/>
        </w:pBdr>
        <w:spacing w:before="120" w:after="120" w:line="276" w:lineRule="auto"/>
        <w:ind w:hanging="647"/>
        <w:jc w:val="both"/>
      </w:pPr>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proposta ou amostra em desacordo com as especificações do edital.</w:t>
      </w:r>
    </w:p>
    <w:p w14:paraId="0AAFC97B"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59" w:name="_heading=h.kt7fznm7q7em" w:colFirst="0" w:colLast="0"/>
      <w:bookmarkEnd w:id="59"/>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celebrar o contrato ou não entregar a documentação exigida para a contratação, quando convocado dentro do prazo de validade de sua proposta;</w:t>
      </w:r>
    </w:p>
    <w:p w14:paraId="0AAFC97C"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60" w:name="_heading=h.vx3lx1ql0z9j" w:colFirst="0" w:colLast="0"/>
      <w:bookmarkEnd w:id="60"/>
      <w:proofErr w:type="gramStart"/>
      <w:r>
        <w:rPr>
          <w:rFonts w:ascii="Arial" w:eastAsia="Arial" w:hAnsi="Arial" w:cs="Arial"/>
          <w:color w:val="000000"/>
          <w:sz w:val="20"/>
          <w:szCs w:val="20"/>
        </w:rPr>
        <w:t>recusar</w:t>
      </w:r>
      <w:proofErr w:type="gramEnd"/>
      <w:r>
        <w:rPr>
          <w:rFonts w:ascii="Arial" w:eastAsia="Arial" w:hAnsi="Arial" w:cs="Arial"/>
          <w:color w:val="000000"/>
          <w:sz w:val="20"/>
          <w:szCs w:val="20"/>
        </w:rPr>
        <w:t>-se, sem justificativa, a assinar o contrato ou a ata de registro de preço, ou a aceitar ou retirar o instrumento equivalente no prazo estabelecido pela Administração;</w:t>
      </w:r>
    </w:p>
    <w:p w14:paraId="0AAFC97D"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61" w:name="_heading=h.1dn9xpdsl5l4" w:colFirst="0" w:colLast="0"/>
      <w:bookmarkEnd w:id="61"/>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declaração ou documentação falsa exigida para o certame ou prestar declaração falsa durante a licitação;</w:t>
      </w:r>
    </w:p>
    <w:p w14:paraId="0AAFC97E"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62" w:name="_heading=h.2fxgz8qco72n" w:colFirst="0" w:colLast="0"/>
      <w:bookmarkEnd w:id="62"/>
      <w:proofErr w:type="gramStart"/>
      <w:r>
        <w:rPr>
          <w:rFonts w:ascii="Arial" w:eastAsia="Arial" w:hAnsi="Arial" w:cs="Arial"/>
          <w:color w:val="000000"/>
          <w:sz w:val="20"/>
          <w:szCs w:val="20"/>
        </w:rPr>
        <w:t>fraudar</w:t>
      </w:r>
      <w:proofErr w:type="gramEnd"/>
      <w:r>
        <w:rPr>
          <w:rFonts w:ascii="Arial" w:eastAsia="Arial" w:hAnsi="Arial" w:cs="Arial"/>
          <w:color w:val="000000"/>
          <w:sz w:val="20"/>
          <w:szCs w:val="20"/>
        </w:rPr>
        <w:t xml:space="preserve"> a licitação;</w:t>
      </w:r>
    </w:p>
    <w:p w14:paraId="0AAFC97F"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63" w:name="_heading=h.tp6sp3pljiim" w:colFirst="0" w:colLast="0"/>
      <w:bookmarkEnd w:id="63"/>
      <w:proofErr w:type="gramStart"/>
      <w:r>
        <w:rPr>
          <w:rFonts w:ascii="Arial" w:eastAsia="Arial" w:hAnsi="Arial" w:cs="Arial"/>
          <w:color w:val="000000"/>
          <w:sz w:val="20"/>
          <w:szCs w:val="20"/>
        </w:rPr>
        <w:t>comportar</w:t>
      </w:r>
      <w:proofErr w:type="gramEnd"/>
      <w:r>
        <w:rPr>
          <w:rFonts w:ascii="Arial" w:eastAsia="Arial" w:hAnsi="Arial" w:cs="Arial"/>
          <w:color w:val="000000"/>
          <w:sz w:val="20"/>
          <w:szCs w:val="20"/>
        </w:rPr>
        <w:t>-se de modo inidôneo ou cometer fraude de qualquer natureza, em especial quando:</w:t>
      </w:r>
    </w:p>
    <w:p w14:paraId="0AAFC980" w14:textId="77777777" w:rsidR="007C682A" w:rsidRDefault="00D50F61" w:rsidP="0013140D">
      <w:pPr>
        <w:numPr>
          <w:ilvl w:val="3"/>
          <w:numId w:val="10"/>
        </w:numPr>
        <w:pBdr>
          <w:top w:val="nil"/>
          <w:left w:val="nil"/>
          <w:bottom w:val="nil"/>
          <w:right w:val="nil"/>
          <w:between w:val="nil"/>
        </w:pBdr>
        <w:spacing w:before="120" w:after="120" w:line="276" w:lineRule="auto"/>
        <w:ind w:hanging="647"/>
        <w:jc w:val="both"/>
      </w:pPr>
      <w:proofErr w:type="gramStart"/>
      <w:r>
        <w:rPr>
          <w:rFonts w:ascii="Arial" w:eastAsia="Arial" w:hAnsi="Arial" w:cs="Arial"/>
          <w:color w:val="000000"/>
          <w:sz w:val="20"/>
          <w:szCs w:val="20"/>
        </w:rPr>
        <w:t>agir</w:t>
      </w:r>
      <w:proofErr w:type="gramEnd"/>
      <w:r>
        <w:rPr>
          <w:rFonts w:ascii="Arial" w:eastAsia="Arial" w:hAnsi="Arial" w:cs="Arial"/>
          <w:color w:val="000000"/>
          <w:sz w:val="20"/>
          <w:szCs w:val="20"/>
        </w:rPr>
        <w:t xml:space="preserve"> em conluio ou em desconformidade com a lei;</w:t>
      </w:r>
    </w:p>
    <w:p w14:paraId="0AAFC981" w14:textId="77777777" w:rsidR="007C682A" w:rsidRDefault="00D50F61" w:rsidP="0013140D">
      <w:pPr>
        <w:numPr>
          <w:ilvl w:val="3"/>
          <w:numId w:val="10"/>
        </w:numPr>
        <w:pBdr>
          <w:top w:val="nil"/>
          <w:left w:val="nil"/>
          <w:bottom w:val="nil"/>
          <w:right w:val="nil"/>
          <w:between w:val="nil"/>
        </w:pBdr>
        <w:spacing w:before="120" w:after="120" w:line="276" w:lineRule="auto"/>
        <w:ind w:hanging="647"/>
        <w:jc w:val="both"/>
      </w:pPr>
      <w:proofErr w:type="gramStart"/>
      <w:r>
        <w:rPr>
          <w:rFonts w:ascii="Arial" w:eastAsia="Arial" w:hAnsi="Arial" w:cs="Arial"/>
          <w:color w:val="000000"/>
          <w:sz w:val="20"/>
          <w:szCs w:val="20"/>
        </w:rPr>
        <w:t>induzir</w:t>
      </w:r>
      <w:proofErr w:type="gramEnd"/>
      <w:r>
        <w:rPr>
          <w:rFonts w:ascii="Arial" w:eastAsia="Arial" w:hAnsi="Arial" w:cs="Arial"/>
          <w:color w:val="000000"/>
          <w:sz w:val="20"/>
          <w:szCs w:val="20"/>
        </w:rPr>
        <w:t xml:space="preserve"> deliberadamente a erro no julgamento; </w:t>
      </w:r>
    </w:p>
    <w:p w14:paraId="0AAFC982" w14:textId="77777777" w:rsidR="007C682A" w:rsidRDefault="00D50F61" w:rsidP="0013140D">
      <w:pPr>
        <w:numPr>
          <w:ilvl w:val="3"/>
          <w:numId w:val="10"/>
        </w:numPr>
        <w:pBdr>
          <w:top w:val="nil"/>
          <w:left w:val="nil"/>
          <w:bottom w:val="nil"/>
          <w:right w:val="nil"/>
          <w:between w:val="nil"/>
        </w:pBdr>
        <w:spacing w:before="120" w:after="120" w:line="276" w:lineRule="auto"/>
        <w:ind w:hanging="647"/>
        <w:jc w:val="both"/>
      </w:pPr>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amostra falsificada ou deteriorada.</w:t>
      </w:r>
    </w:p>
    <w:p w14:paraId="0AAFC983"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64" w:name="_heading=h.2b3qzt1tb4h6" w:colFirst="0" w:colLast="0"/>
      <w:bookmarkEnd w:id="64"/>
      <w:proofErr w:type="gramStart"/>
      <w:r>
        <w:rPr>
          <w:rFonts w:ascii="Arial" w:eastAsia="Arial" w:hAnsi="Arial" w:cs="Arial"/>
          <w:color w:val="000000"/>
          <w:sz w:val="20"/>
          <w:szCs w:val="20"/>
        </w:rPr>
        <w:t>praticar</w:t>
      </w:r>
      <w:proofErr w:type="gramEnd"/>
      <w:r>
        <w:rPr>
          <w:rFonts w:ascii="Arial" w:eastAsia="Arial" w:hAnsi="Arial" w:cs="Arial"/>
          <w:color w:val="000000"/>
          <w:sz w:val="20"/>
          <w:szCs w:val="20"/>
        </w:rPr>
        <w:t xml:space="preserve"> atos ilícitos com vistas a frustrar os objetivos da licitação;</w:t>
      </w:r>
    </w:p>
    <w:p w14:paraId="0AAFC984" w14:textId="77777777" w:rsidR="007C682A" w:rsidRDefault="00D50F61" w:rsidP="0013140D">
      <w:pPr>
        <w:numPr>
          <w:ilvl w:val="2"/>
          <w:numId w:val="10"/>
        </w:numPr>
        <w:pBdr>
          <w:top w:val="nil"/>
          <w:left w:val="nil"/>
          <w:bottom w:val="nil"/>
          <w:right w:val="nil"/>
          <w:between w:val="nil"/>
        </w:pBdr>
        <w:spacing w:before="120" w:after="120" w:line="276" w:lineRule="auto"/>
        <w:jc w:val="both"/>
      </w:pPr>
      <w:bookmarkStart w:id="65" w:name="_heading=h.9udxb2wrixxb" w:colFirst="0" w:colLast="0"/>
      <w:bookmarkEnd w:id="65"/>
      <w:proofErr w:type="gramStart"/>
      <w:r>
        <w:rPr>
          <w:rFonts w:ascii="Arial" w:eastAsia="Arial" w:hAnsi="Arial" w:cs="Arial"/>
          <w:color w:val="000000"/>
          <w:sz w:val="20"/>
          <w:szCs w:val="20"/>
        </w:rPr>
        <w:t>praticar</w:t>
      </w:r>
      <w:proofErr w:type="gramEnd"/>
      <w:r>
        <w:rPr>
          <w:rFonts w:ascii="Arial" w:eastAsia="Arial" w:hAnsi="Arial" w:cs="Arial"/>
          <w:color w:val="000000"/>
          <w:sz w:val="20"/>
          <w:szCs w:val="20"/>
        </w:rPr>
        <w:t xml:space="preserve"> ato lesivo previsto no art. 5º da Lei nº 12.846, de 2013.</w:t>
      </w:r>
    </w:p>
    <w:p w14:paraId="0AAFC985"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0AAFC986"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advertência</w:t>
      </w:r>
      <w:proofErr w:type="gramEnd"/>
      <w:r>
        <w:rPr>
          <w:rFonts w:ascii="Arial" w:eastAsia="Arial" w:hAnsi="Arial" w:cs="Arial"/>
          <w:color w:val="000000"/>
          <w:sz w:val="20"/>
          <w:szCs w:val="20"/>
        </w:rPr>
        <w:t xml:space="preserve">; </w:t>
      </w:r>
    </w:p>
    <w:p w14:paraId="0AAFC987"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multa</w:t>
      </w:r>
      <w:proofErr w:type="gramEnd"/>
      <w:r>
        <w:rPr>
          <w:rFonts w:ascii="Arial" w:eastAsia="Arial" w:hAnsi="Arial" w:cs="Arial"/>
          <w:color w:val="000000"/>
          <w:sz w:val="20"/>
          <w:szCs w:val="20"/>
        </w:rPr>
        <w:t>;</w:t>
      </w:r>
    </w:p>
    <w:p w14:paraId="0AAFC988"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impedimento</w:t>
      </w:r>
      <w:proofErr w:type="gramEnd"/>
      <w:r>
        <w:rPr>
          <w:rFonts w:ascii="Arial" w:eastAsia="Arial" w:hAnsi="Arial" w:cs="Arial"/>
          <w:color w:val="000000"/>
          <w:sz w:val="20"/>
          <w:szCs w:val="20"/>
        </w:rPr>
        <w:t xml:space="preserve"> de licitar e contratar e</w:t>
      </w:r>
    </w:p>
    <w:p w14:paraId="0AAFC989"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declaração</w:t>
      </w:r>
      <w:proofErr w:type="gramEnd"/>
      <w:r>
        <w:rPr>
          <w:rFonts w:ascii="Arial" w:eastAsia="Arial" w:hAnsi="Arial" w:cs="Arial"/>
          <w:color w:val="000000"/>
          <w:sz w:val="20"/>
          <w:szCs w:val="20"/>
        </w:rPr>
        <w:t xml:space="preserve"> de inidoneidade para licitar ou contratar, enquanto perdurarem os motivos determinantes da punição ou até que seja promovida sua reabilitação perante a própria autoridade que aplicou a penalidade.</w:t>
      </w:r>
    </w:p>
    <w:p w14:paraId="0AAFC98A"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lastRenderedPageBreak/>
        <w:t>Na aplicação das sanções serão considerados:</w:t>
      </w:r>
    </w:p>
    <w:p w14:paraId="0AAFC98B"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natureza e a gravidade da infração cometida;</w:t>
      </w:r>
    </w:p>
    <w:p w14:paraId="0AAFC98C"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as</w:t>
      </w:r>
      <w:proofErr w:type="gramEnd"/>
      <w:r>
        <w:rPr>
          <w:rFonts w:ascii="Arial" w:eastAsia="Arial" w:hAnsi="Arial" w:cs="Arial"/>
          <w:color w:val="000000"/>
          <w:sz w:val="20"/>
          <w:szCs w:val="20"/>
        </w:rPr>
        <w:t xml:space="preserve"> peculiaridades do caso concreto;</w:t>
      </w:r>
    </w:p>
    <w:p w14:paraId="0AAFC98D"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as</w:t>
      </w:r>
      <w:proofErr w:type="gramEnd"/>
      <w:r>
        <w:rPr>
          <w:rFonts w:ascii="Arial" w:eastAsia="Arial" w:hAnsi="Arial" w:cs="Arial"/>
          <w:color w:val="000000"/>
          <w:sz w:val="20"/>
          <w:szCs w:val="20"/>
        </w:rPr>
        <w:t xml:space="preserve"> circunstâncias agravantes ou atenuantes;</w:t>
      </w:r>
    </w:p>
    <w:p w14:paraId="0AAFC98E"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os</w:t>
      </w:r>
      <w:proofErr w:type="gramEnd"/>
      <w:r>
        <w:rPr>
          <w:rFonts w:ascii="Arial" w:eastAsia="Arial" w:hAnsi="Arial" w:cs="Arial"/>
          <w:color w:val="000000"/>
          <w:sz w:val="20"/>
          <w:szCs w:val="20"/>
        </w:rPr>
        <w:t xml:space="preserve"> danos que dela provierem para a Administração Pública;</w:t>
      </w:r>
    </w:p>
    <w:p w14:paraId="0AAFC98F" w14:textId="77777777" w:rsidR="007C682A" w:rsidRDefault="00D50F61" w:rsidP="0013140D">
      <w:pPr>
        <w:numPr>
          <w:ilvl w:val="2"/>
          <w:numId w:val="10"/>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implantação ou o aperfeiçoamento de programa de integridade, conforme normas e orientações dos órgãos de controle.</w:t>
      </w:r>
    </w:p>
    <w:p w14:paraId="0AAFC990"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 xml:space="preserve">A multa será recolhida no prazo máximo de </w:t>
      </w:r>
      <w:r>
        <w:rPr>
          <w:rFonts w:ascii="Arial" w:eastAsia="Arial" w:hAnsi="Arial" w:cs="Arial"/>
          <w:i/>
          <w:color w:val="000000"/>
          <w:sz w:val="20"/>
          <w:szCs w:val="20"/>
        </w:rPr>
        <w:t xml:space="preserve">15 </w:t>
      </w:r>
      <w:r>
        <w:rPr>
          <w:rFonts w:ascii="Arial" w:eastAsia="Arial" w:hAnsi="Arial" w:cs="Arial"/>
          <w:color w:val="000000"/>
          <w:sz w:val="20"/>
          <w:szCs w:val="20"/>
        </w:rPr>
        <w:t>(</w:t>
      </w:r>
      <w:r>
        <w:rPr>
          <w:rFonts w:ascii="Arial" w:eastAsia="Arial" w:hAnsi="Arial" w:cs="Arial"/>
          <w:i/>
          <w:color w:val="000000"/>
          <w:sz w:val="20"/>
          <w:szCs w:val="20"/>
        </w:rPr>
        <w:t>quinze</w:t>
      </w:r>
      <w:r>
        <w:rPr>
          <w:rFonts w:ascii="Arial" w:eastAsia="Arial" w:hAnsi="Arial" w:cs="Arial"/>
          <w:color w:val="000000"/>
          <w:sz w:val="20"/>
          <w:szCs w:val="20"/>
        </w:rPr>
        <w:t xml:space="preserve">) dias úteis, a contar da comunicação oficial. </w:t>
      </w:r>
    </w:p>
    <w:p w14:paraId="0AAFC991"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66" w:name="_heading=h.q7vadbhi699b" w:colFirst="0" w:colLast="0"/>
      <w:bookmarkEnd w:id="66"/>
      <w:r>
        <w:rPr>
          <w:rFonts w:ascii="Arial" w:eastAsia="Arial" w:hAnsi="Arial" w:cs="Arial"/>
          <w:color w:val="000000"/>
          <w:sz w:val="20"/>
          <w:szCs w:val="20"/>
        </w:rPr>
        <w:t xml:space="preserve">Para as infrações previstas nos itens 14.1.1, 14.1.2 e 14.1.3, a multa será de </w:t>
      </w:r>
      <w:r>
        <w:rPr>
          <w:rFonts w:ascii="Arial" w:eastAsia="Arial" w:hAnsi="Arial" w:cs="Arial"/>
          <w:i/>
          <w:color w:val="000000"/>
          <w:sz w:val="20"/>
          <w:szCs w:val="20"/>
        </w:rPr>
        <w:t>0,5%</w:t>
      </w:r>
      <w:r>
        <w:rPr>
          <w:rFonts w:ascii="Arial" w:eastAsia="Arial" w:hAnsi="Arial" w:cs="Arial"/>
          <w:color w:val="000000"/>
          <w:sz w:val="20"/>
          <w:szCs w:val="20"/>
        </w:rPr>
        <w:t xml:space="preserve"> a </w:t>
      </w:r>
      <w:r>
        <w:rPr>
          <w:rFonts w:ascii="Arial" w:eastAsia="Arial" w:hAnsi="Arial" w:cs="Arial"/>
          <w:i/>
          <w:color w:val="000000"/>
          <w:sz w:val="20"/>
          <w:szCs w:val="20"/>
        </w:rPr>
        <w:t>15%</w:t>
      </w:r>
      <w:r>
        <w:rPr>
          <w:rFonts w:ascii="Arial" w:eastAsia="Arial" w:hAnsi="Arial" w:cs="Arial"/>
          <w:color w:val="000000"/>
          <w:sz w:val="20"/>
          <w:szCs w:val="20"/>
        </w:rPr>
        <w:t xml:space="preserve"> do valor do contrato licitado.</w:t>
      </w:r>
    </w:p>
    <w:p w14:paraId="0AAFC992"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67" w:name="_heading=h.fn8g0aa81tyf" w:colFirst="0" w:colLast="0"/>
      <w:bookmarkEnd w:id="67"/>
      <w:r>
        <w:rPr>
          <w:rFonts w:ascii="Arial" w:eastAsia="Arial" w:hAnsi="Arial" w:cs="Arial"/>
          <w:color w:val="000000"/>
          <w:sz w:val="20"/>
          <w:szCs w:val="20"/>
        </w:rPr>
        <w:t xml:space="preserve">Para as infrações previstas nos itens 14.1.4, 14.1.5, 14.1.6, 14.1.7, 14.1.8 e 14.1.9, a multa será de </w:t>
      </w:r>
      <w:r>
        <w:rPr>
          <w:rFonts w:ascii="Arial" w:eastAsia="Arial" w:hAnsi="Arial" w:cs="Arial"/>
          <w:i/>
          <w:color w:val="000000"/>
          <w:sz w:val="20"/>
          <w:szCs w:val="20"/>
        </w:rPr>
        <w:t>15%</w:t>
      </w:r>
      <w:r>
        <w:rPr>
          <w:rFonts w:ascii="Arial" w:eastAsia="Arial" w:hAnsi="Arial" w:cs="Arial"/>
          <w:color w:val="000000"/>
          <w:sz w:val="20"/>
          <w:szCs w:val="20"/>
        </w:rPr>
        <w:t xml:space="preserve"> a </w:t>
      </w:r>
      <w:r>
        <w:rPr>
          <w:rFonts w:ascii="Arial" w:eastAsia="Arial" w:hAnsi="Arial" w:cs="Arial"/>
          <w:i/>
          <w:color w:val="000000"/>
          <w:sz w:val="20"/>
          <w:szCs w:val="20"/>
        </w:rPr>
        <w:t>30%</w:t>
      </w:r>
      <w:r>
        <w:rPr>
          <w:rFonts w:ascii="Arial" w:eastAsia="Arial" w:hAnsi="Arial" w:cs="Arial"/>
          <w:color w:val="000000"/>
          <w:sz w:val="20"/>
          <w:szCs w:val="20"/>
        </w:rPr>
        <w:t xml:space="preserve"> do valor do contrato licitado.</w:t>
      </w:r>
    </w:p>
    <w:p w14:paraId="0AAFC993"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14:paraId="0AAFC994"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14:paraId="0AAFC995"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bookmarkStart w:id="68" w:name="_heading=h.swuir0u35k5j" w:colFirst="0" w:colLast="0"/>
      <w:bookmarkEnd w:id="68"/>
      <w:r>
        <w:rPr>
          <w:rFonts w:ascii="Arial" w:eastAsia="Arial" w:hAnsi="Arial" w:cs="Arial"/>
          <w:color w:val="000000"/>
          <w:sz w:val="20"/>
          <w:szCs w:val="20"/>
        </w:rPr>
        <w:t>A sanção de impedimento de licitar e contratar será aplicada ao responsável em decorrência das infrações administrativas relacionadas nos itens 14.1.1, 14.1.2, 14.1.3 e 14.1.4,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AAFC996"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14.1.5, 14.1.6, 14.1.7, 14.1.8 e 14.1.9, bem como pelas infrações administrativas previstas nos itens 14.1.1, 14.1.2 e 14.1.3 que justifiquem a imposição de penalidade mais grave que a sanção de impedimento de licitar e contratar, cuja duração observará o prazo previsto no </w:t>
      </w:r>
      <w:hyperlink r:id="rId12" w:anchor="art156%C2%A75">
        <w:r w:rsidR="007C682A">
          <w:rPr>
            <w:rFonts w:ascii="Arial" w:eastAsia="Arial" w:hAnsi="Arial" w:cs="Arial"/>
            <w:color w:val="000000"/>
            <w:sz w:val="20"/>
            <w:szCs w:val="20"/>
          </w:rPr>
          <w:t>art. 156, §5º, da Lei nº 14.133, de 2021</w:t>
        </w:r>
      </w:hyperlink>
      <w:r>
        <w:rPr>
          <w:rFonts w:ascii="Arial" w:eastAsia="Arial" w:hAnsi="Arial" w:cs="Arial"/>
          <w:color w:val="000000"/>
          <w:sz w:val="20"/>
          <w:szCs w:val="20"/>
        </w:rPr>
        <w:t>.</w:t>
      </w:r>
    </w:p>
    <w:p w14:paraId="0AAFC997"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w:t>
      </w:r>
      <w:r>
        <w:rPr>
          <w:rFonts w:ascii="Arial" w:eastAsia="Arial" w:hAnsi="Arial" w:cs="Arial"/>
          <w:color w:val="000000"/>
          <w:sz w:val="20"/>
          <w:szCs w:val="20"/>
        </w:rPr>
        <w:lastRenderedPageBreak/>
        <w:t xml:space="preserve">Administração, descrita no item 14.1.4, caracterizará o descumprimento total da obrigação assumida e o sujeitará às penalidades e à imediata perda da garantia de proposta em favor do órgão ou entidade promotora da licitação, nos termos do </w:t>
      </w:r>
      <w:hyperlink r:id="rId13">
        <w:r w:rsidR="007C682A">
          <w:rPr>
            <w:rFonts w:ascii="Arial" w:eastAsia="Arial" w:hAnsi="Arial" w:cs="Arial"/>
            <w:color w:val="000000"/>
            <w:sz w:val="20"/>
            <w:szCs w:val="20"/>
          </w:rPr>
          <w:t>art. 45, §4º da Instrução Normativa SEGES/ME nº 73, de 30 de setembro de 2022</w:t>
        </w:r>
      </w:hyperlink>
      <w:r>
        <w:rPr>
          <w:rFonts w:ascii="Arial" w:eastAsia="Arial" w:hAnsi="Arial" w:cs="Arial"/>
          <w:color w:val="000000"/>
          <w:sz w:val="20"/>
          <w:szCs w:val="20"/>
        </w:rPr>
        <w:t>.</w:t>
      </w:r>
    </w:p>
    <w:p w14:paraId="0AAFC998"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AAFC999"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AAFC99A"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AAFC99B"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0AAFC99C"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A aplicação das sanções previstas neste edital não exclui, em hipótese alguma, a obrigação de reparação integral dos danos causados.</w:t>
      </w:r>
    </w:p>
    <w:p w14:paraId="0AAFC99D"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Para a garantia da ampla defesa e contraditório dos licitantes, as notificações serão enviadas eletronicamente para os endereços de e-mail informados na proposta comercial, bem como os cadastrados pela empresa no SICAF.</w:t>
      </w:r>
    </w:p>
    <w:p w14:paraId="0AAFC99E" w14:textId="77777777" w:rsidR="007C682A" w:rsidRDefault="00D50F61" w:rsidP="0013140D">
      <w:pPr>
        <w:numPr>
          <w:ilvl w:val="2"/>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endereços de e-mail informados na proposta comercial e/ou cadastrados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considerados de uso contínuo da empresa, não cabendo alegação de desconhecimento das comunicações a eles comprovadamente enviadas.</w:t>
      </w:r>
    </w:p>
    <w:p w14:paraId="0AAFC99F" w14:textId="77777777" w:rsidR="007C682A" w:rsidRDefault="00D50F61" w:rsidP="0013140D">
      <w:pPr>
        <w:keepNext/>
        <w:keepLines/>
        <w:numPr>
          <w:ilvl w:val="0"/>
          <w:numId w:val="10"/>
        </w:numPr>
        <w:pBdr>
          <w:top w:val="nil"/>
          <w:left w:val="nil"/>
          <w:bottom w:val="nil"/>
          <w:right w:val="nil"/>
          <w:between w:val="nil"/>
        </w:pBdr>
        <w:tabs>
          <w:tab w:val="left" w:pos="567"/>
        </w:tabs>
        <w:spacing w:before="288" w:after="288" w:line="312" w:lineRule="auto"/>
        <w:jc w:val="both"/>
      </w:pPr>
      <w:bookmarkStart w:id="69" w:name="_heading=h.j2yozc9o4fib" w:colFirst="0" w:colLast="0"/>
      <w:bookmarkEnd w:id="69"/>
      <w:r>
        <w:rPr>
          <w:rFonts w:ascii="Arial" w:eastAsia="Arial" w:hAnsi="Arial" w:cs="Arial"/>
          <w:b/>
          <w:color w:val="000000"/>
          <w:sz w:val="20"/>
          <w:szCs w:val="20"/>
        </w:rPr>
        <w:lastRenderedPageBreak/>
        <w:t>DA IMPUGNAÇÃO AO EDITAL E DO PEDIDO DE ESCLARECIMENTO</w:t>
      </w:r>
    </w:p>
    <w:p w14:paraId="0AAFC9A0" w14:textId="77777777" w:rsidR="007C682A" w:rsidRDefault="00D50F61" w:rsidP="0013140D">
      <w:pPr>
        <w:numPr>
          <w:ilvl w:val="1"/>
          <w:numId w:val="10"/>
        </w:numPr>
        <w:pBdr>
          <w:top w:val="nil"/>
          <w:left w:val="nil"/>
          <w:bottom w:val="nil"/>
          <w:right w:val="nil"/>
          <w:between w:val="nil"/>
        </w:pBdr>
        <w:spacing w:before="120" w:after="120" w:line="276" w:lineRule="auto"/>
        <w:ind w:left="425" w:hanging="420"/>
        <w:jc w:val="both"/>
      </w:pPr>
      <w:r>
        <w:rPr>
          <w:rFonts w:ascii="Arial" w:eastAsia="Arial" w:hAnsi="Arial" w:cs="Arial"/>
          <w:color w:val="000000"/>
          <w:sz w:val="20"/>
          <w:szCs w:val="20"/>
        </w:rPr>
        <w:t xml:space="preserve">Qualquer pessoa é parte legítima para impugnar este Edital por irregularidade na aplicação da </w:t>
      </w:r>
      <w:hyperlink r:id="rId14">
        <w:r w:rsidR="007C682A">
          <w:rPr>
            <w:rFonts w:ascii="Arial" w:eastAsia="Arial" w:hAnsi="Arial" w:cs="Arial"/>
            <w:color w:val="000000"/>
            <w:sz w:val="20"/>
            <w:szCs w:val="20"/>
          </w:rPr>
          <w:t>Lei nº 14.133, de 2021</w:t>
        </w:r>
      </w:hyperlink>
      <w:r>
        <w:rPr>
          <w:rFonts w:ascii="Arial" w:eastAsia="Arial" w:hAnsi="Arial" w:cs="Arial"/>
          <w:color w:val="000000"/>
          <w:sz w:val="20"/>
          <w:szCs w:val="20"/>
        </w:rPr>
        <w:t>, devendo protocolar o pedido até 3 (três) dias úteis antes da data da abertura do certame.</w:t>
      </w:r>
    </w:p>
    <w:p w14:paraId="0AAFC9A1" w14:textId="77777777" w:rsidR="007C682A" w:rsidRDefault="00D50F61" w:rsidP="0013140D">
      <w:pPr>
        <w:numPr>
          <w:ilvl w:val="1"/>
          <w:numId w:val="10"/>
        </w:numPr>
        <w:pBdr>
          <w:top w:val="nil"/>
          <w:left w:val="nil"/>
          <w:bottom w:val="nil"/>
          <w:right w:val="nil"/>
          <w:between w:val="nil"/>
        </w:pBdr>
        <w:spacing w:before="120" w:after="120" w:line="276" w:lineRule="auto"/>
        <w:ind w:left="425" w:hanging="420"/>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0AAFC9A2" w14:textId="4030AB3C" w:rsidR="007C682A" w:rsidRDefault="00D50F61" w:rsidP="0013140D">
      <w:pPr>
        <w:numPr>
          <w:ilvl w:val="1"/>
          <w:numId w:val="10"/>
        </w:numPr>
        <w:pBdr>
          <w:top w:val="nil"/>
          <w:left w:val="nil"/>
          <w:bottom w:val="nil"/>
          <w:right w:val="nil"/>
          <w:between w:val="nil"/>
        </w:pBdr>
        <w:spacing w:before="120" w:after="120" w:line="276" w:lineRule="auto"/>
        <w:ind w:left="425" w:hanging="420"/>
        <w:jc w:val="both"/>
      </w:pPr>
      <w:r>
        <w:rPr>
          <w:rFonts w:ascii="Arial" w:eastAsia="Arial" w:hAnsi="Arial" w:cs="Arial"/>
          <w:color w:val="000000"/>
          <w:sz w:val="20"/>
          <w:szCs w:val="20"/>
        </w:rPr>
        <w:t xml:space="preserve">A impugnação e o pedido de esclarecimento poderão ser realizados por forma eletrônica, pelo seguinte </w:t>
      </w:r>
      <w:r w:rsidRPr="005239CD">
        <w:rPr>
          <w:rFonts w:ascii="Arial" w:eastAsia="Arial" w:hAnsi="Arial" w:cs="Arial"/>
          <w:color w:val="000000"/>
          <w:sz w:val="20"/>
          <w:szCs w:val="20"/>
        </w:rPr>
        <w:t>meio</w:t>
      </w:r>
      <w:r w:rsidRPr="005239CD">
        <w:rPr>
          <w:rFonts w:ascii="Arial" w:eastAsia="Arial" w:hAnsi="Arial" w:cs="Arial"/>
          <w:sz w:val="20"/>
          <w:szCs w:val="20"/>
        </w:rPr>
        <w:t xml:space="preserve">: </w:t>
      </w:r>
      <w:proofErr w:type="spellStart"/>
      <w:r w:rsidR="005239CD" w:rsidRPr="005239CD">
        <w:rPr>
          <w:rFonts w:ascii="Arial" w:eastAsia="Arial" w:hAnsi="Arial" w:cs="Arial"/>
          <w:sz w:val="20"/>
          <w:szCs w:val="20"/>
        </w:rPr>
        <w:t>Email</w:t>
      </w:r>
      <w:proofErr w:type="spellEnd"/>
      <w:r w:rsidR="005239CD" w:rsidRPr="005239CD">
        <w:rPr>
          <w:rFonts w:ascii="Arial" w:eastAsia="Arial" w:hAnsi="Arial" w:cs="Arial"/>
          <w:sz w:val="20"/>
          <w:szCs w:val="20"/>
        </w:rPr>
        <w:t xml:space="preserve">: </w:t>
      </w:r>
      <w:r w:rsidR="005239CD" w:rsidRPr="005239CD">
        <w:rPr>
          <w:rFonts w:ascii="Arial" w:eastAsia="Times New Roman" w:hAnsi="Arial" w:cs="Arial"/>
          <w:sz w:val="20"/>
          <w:szCs w:val="20"/>
        </w:rPr>
        <w:t>financasoneidemousinho@seduc.to.gov.br</w:t>
      </w:r>
      <w:r w:rsidR="005239CD">
        <w:rPr>
          <w:rFonts w:ascii="Arial" w:eastAsia="Times New Roman" w:hAnsi="Arial" w:cs="Arial"/>
          <w:sz w:val="20"/>
          <w:szCs w:val="20"/>
        </w:rPr>
        <w:t>.</w:t>
      </w:r>
    </w:p>
    <w:p w14:paraId="0AAFC9A3" w14:textId="77777777" w:rsidR="007C682A" w:rsidRDefault="00D50F61" w:rsidP="0013140D">
      <w:pPr>
        <w:numPr>
          <w:ilvl w:val="1"/>
          <w:numId w:val="10"/>
        </w:numPr>
        <w:pBdr>
          <w:top w:val="nil"/>
          <w:left w:val="nil"/>
          <w:bottom w:val="nil"/>
          <w:right w:val="nil"/>
          <w:between w:val="nil"/>
        </w:pBdr>
        <w:spacing w:before="120" w:after="120" w:line="276" w:lineRule="auto"/>
        <w:ind w:left="425" w:hanging="420"/>
        <w:jc w:val="both"/>
      </w:pPr>
      <w:r>
        <w:rPr>
          <w:rFonts w:ascii="Arial" w:eastAsia="Arial" w:hAnsi="Arial" w:cs="Arial"/>
          <w:color w:val="000000"/>
          <w:sz w:val="20"/>
          <w:szCs w:val="20"/>
        </w:rPr>
        <w:t>As impugnações e pedidos de esclarecimentos não suspendem os prazos previstos no certame.</w:t>
      </w:r>
    </w:p>
    <w:p w14:paraId="0AAFC9A4" w14:textId="77777777" w:rsidR="007C682A" w:rsidRDefault="00D50F61" w:rsidP="0013140D">
      <w:pPr>
        <w:numPr>
          <w:ilvl w:val="1"/>
          <w:numId w:val="10"/>
        </w:numPr>
        <w:pBdr>
          <w:top w:val="nil"/>
          <w:left w:val="nil"/>
          <w:bottom w:val="nil"/>
          <w:right w:val="nil"/>
          <w:between w:val="nil"/>
        </w:pBdr>
        <w:spacing w:before="120" w:after="120" w:line="276" w:lineRule="auto"/>
        <w:ind w:left="425" w:hanging="420"/>
        <w:jc w:val="both"/>
      </w:pPr>
      <w:r>
        <w:rPr>
          <w:rFonts w:ascii="Arial" w:eastAsia="Arial" w:hAnsi="Arial" w:cs="Arial"/>
          <w:color w:val="000000"/>
          <w:sz w:val="20"/>
          <w:szCs w:val="20"/>
        </w:rPr>
        <w:t>A concessão de efeito suspensivo à impugnação é medida excepcional e deverá ser motivada pelo Pregoeiro, nos autos do processo de licitação.</w:t>
      </w:r>
    </w:p>
    <w:p w14:paraId="0AAFC9A5" w14:textId="77777777" w:rsidR="007C682A" w:rsidRDefault="00D50F61" w:rsidP="0013140D">
      <w:pPr>
        <w:numPr>
          <w:ilvl w:val="1"/>
          <w:numId w:val="10"/>
        </w:numPr>
        <w:pBdr>
          <w:top w:val="nil"/>
          <w:left w:val="nil"/>
          <w:bottom w:val="nil"/>
          <w:right w:val="nil"/>
          <w:between w:val="nil"/>
        </w:pBdr>
        <w:spacing w:before="120" w:after="120" w:line="276" w:lineRule="auto"/>
        <w:ind w:left="425" w:hanging="420"/>
        <w:jc w:val="both"/>
      </w:pPr>
      <w:r>
        <w:rPr>
          <w:rFonts w:ascii="Arial" w:eastAsia="Arial" w:hAnsi="Arial" w:cs="Arial"/>
          <w:color w:val="000000"/>
          <w:sz w:val="20"/>
          <w:szCs w:val="20"/>
        </w:rPr>
        <w:t>Acolhida a impugnação, será definida e publicada nova data para a realização do certame.</w:t>
      </w:r>
    </w:p>
    <w:p w14:paraId="0AAFC9A6" w14:textId="77777777" w:rsidR="007C682A" w:rsidRDefault="00D50F61" w:rsidP="0013140D">
      <w:pPr>
        <w:keepNext/>
        <w:keepLines/>
        <w:numPr>
          <w:ilvl w:val="0"/>
          <w:numId w:val="10"/>
        </w:numPr>
        <w:pBdr>
          <w:top w:val="nil"/>
          <w:left w:val="nil"/>
          <w:bottom w:val="nil"/>
          <w:right w:val="nil"/>
          <w:between w:val="nil"/>
        </w:pBdr>
        <w:tabs>
          <w:tab w:val="left" w:pos="567"/>
        </w:tabs>
        <w:spacing w:before="288" w:after="288" w:line="312" w:lineRule="auto"/>
        <w:jc w:val="both"/>
      </w:pPr>
      <w:bookmarkStart w:id="70" w:name="_heading=h.2l8ajbppofvc" w:colFirst="0" w:colLast="0"/>
      <w:bookmarkEnd w:id="70"/>
      <w:r>
        <w:rPr>
          <w:rFonts w:ascii="Arial" w:eastAsia="Arial" w:hAnsi="Arial" w:cs="Arial"/>
          <w:b/>
          <w:color w:val="000000"/>
          <w:sz w:val="20"/>
          <w:szCs w:val="20"/>
        </w:rPr>
        <w:t>DAS DISPOSIÇÕES GERAIS</w:t>
      </w:r>
    </w:p>
    <w:p w14:paraId="0AAFC9A7"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bookmarkStart w:id="71" w:name="_heading=h.kab6brw52qu2" w:colFirst="0" w:colLast="0"/>
      <w:bookmarkEnd w:id="71"/>
      <w:r>
        <w:rPr>
          <w:rFonts w:ascii="Arial" w:eastAsia="Arial" w:hAnsi="Arial" w:cs="Arial"/>
          <w:color w:val="000000"/>
          <w:sz w:val="20"/>
          <w:szCs w:val="20"/>
        </w:rPr>
        <w:t>Será divulgada ata da sessão pública no sistema eletrônico.</w:t>
      </w:r>
    </w:p>
    <w:p w14:paraId="0AAFC9A8"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0AAFC9A9"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Todas as referências de tempo no Edital, no aviso e durante a sessão pública observarão o horário de Brasília - DF.</w:t>
      </w:r>
    </w:p>
    <w:p w14:paraId="0AAFC9AA"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A homologação do resultado desta licitação não implicará direito à contratação.</w:t>
      </w:r>
    </w:p>
    <w:p w14:paraId="0AAFC9AB"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AAFC9AC"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AAFC9AD"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 xml:space="preserve">Na contagem dos prazos estabelecidos neste Edital e seus Anexos, excluir-se-á o dia do início e incluir-se-á o do </w:t>
      </w:r>
      <w:r>
        <w:rPr>
          <w:rFonts w:ascii="Arial" w:eastAsia="Arial" w:hAnsi="Arial" w:cs="Arial"/>
          <w:color w:val="000000"/>
          <w:sz w:val="20"/>
          <w:szCs w:val="20"/>
        </w:rPr>
        <w:lastRenderedPageBreak/>
        <w:t>vencimento. Só se iniciam e vencem os prazos em dias de expediente na Administração.</w:t>
      </w:r>
    </w:p>
    <w:p w14:paraId="0AAFC9AE"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0AAFC9AF"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14:paraId="0AAFC9B0" w14:textId="66FF2CBF"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O Edital e seus anexos estão disponíveis, na íntegra, no Portal Nacional de Contratações Públicas (PNCP) e endereço eletrônico</w:t>
      </w:r>
      <w:r w:rsidR="00006DF7">
        <w:rPr>
          <w:rFonts w:ascii="Arial" w:eastAsia="Arial" w:hAnsi="Arial" w:cs="Arial"/>
          <w:color w:val="000000"/>
          <w:sz w:val="20"/>
          <w:szCs w:val="20"/>
        </w:rPr>
        <w:t xml:space="preserve">: </w:t>
      </w:r>
      <w:r>
        <w:rPr>
          <w:rFonts w:ascii="Arial" w:eastAsia="Arial" w:hAnsi="Arial" w:cs="Arial"/>
          <w:color w:val="000000"/>
          <w:sz w:val="20"/>
          <w:szCs w:val="20"/>
        </w:rPr>
        <w:t xml:space="preserve"> </w:t>
      </w:r>
      <w:r w:rsidR="00006DF7" w:rsidRPr="00006DF7">
        <w:rPr>
          <w:rFonts w:ascii="Arial" w:eastAsia="Times New Roman" w:hAnsi="Arial" w:cs="Arial"/>
          <w:sz w:val="20"/>
          <w:szCs w:val="20"/>
        </w:rPr>
        <w:t>financasoneidemousinho@seduc.to.gov.br</w:t>
      </w:r>
    </w:p>
    <w:p w14:paraId="0AAFC9B1" w14:textId="77777777" w:rsidR="007C682A" w:rsidRDefault="00D50F61" w:rsidP="0013140D">
      <w:pPr>
        <w:numPr>
          <w:ilvl w:val="1"/>
          <w:numId w:val="10"/>
        </w:numPr>
        <w:pBdr>
          <w:top w:val="nil"/>
          <w:left w:val="nil"/>
          <w:bottom w:val="nil"/>
          <w:right w:val="nil"/>
          <w:between w:val="nil"/>
        </w:pBdr>
        <w:spacing w:before="120" w:after="120" w:line="276" w:lineRule="auto"/>
        <w:ind w:left="4402" w:hanging="431"/>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14:paraId="0AAFC9B2"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Anexo I - Termo de Referência;</w:t>
      </w:r>
    </w:p>
    <w:p w14:paraId="0AAFC9B3"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Anexo II – Minuta de Termo de Contrato;</w:t>
      </w:r>
    </w:p>
    <w:p w14:paraId="0AAFC9B4" w14:textId="77777777" w:rsidR="007C682A" w:rsidRDefault="00D50F61" w:rsidP="0013140D">
      <w:pPr>
        <w:numPr>
          <w:ilvl w:val="2"/>
          <w:numId w:val="10"/>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Anexo III – Minuta de Ata de Registro de Preços;</w:t>
      </w:r>
    </w:p>
    <w:p w14:paraId="0AAFC9B5" w14:textId="77777777" w:rsidR="007C682A" w:rsidRDefault="007C682A">
      <w:pPr>
        <w:pBdr>
          <w:top w:val="nil"/>
          <w:left w:val="nil"/>
          <w:bottom w:val="nil"/>
          <w:right w:val="nil"/>
          <w:between w:val="nil"/>
        </w:pBdr>
        <w:spacing w:before="120" w:after="120" w:line="276" w:lineRule="auto"/>
        <w:ind w:left="4969"/>
        <w:jc w:val="both"/>
        <w:rPr>
          <w:rFonts w:ascii="Arial" w:eastAsia="Arial" w:hAnsi="Arial" w:cs="Arial"/>
          <w:color w:val="000000"/>
          <w:sz w:val="20"/>
          <w:szCs w:val="20"/>
        </w:rPr>
      </w:pPr>
    </w:p>
    <w:p w14:paraId="0AAFC9B6" w14:textId="2CB4BA66" w:rsidR="007C682A" w:rsidRDefault="00006DF7">
      <w:pPr>
        <w:spacing w:before="288" w:after="288" w:line="312" w:lineRule="auto"/>
        <w:ind w:firstLine="567"/>
        <w:rPr>
          <w:rFonts w:ascii="Arial" w:eastAsia="Arial" w:hAnsi="Arial" w:cs="Arial"/>
          <w:color w:val="000000"/>
          <w:sz w:val="20"/>
          <w:szCs w:val="20"/>
        </w:rPr>
      </w:pPr>
      <w:r>
        <w:rPr>
          <w:rFonts w:ascii="Arial" w:eastAsia="Arial" w:hAnsi="Arial" w:cs="Arial"/>
          <w:color w:val="000000"/>
          <w:sz w:val="20"/>
          <w:szCs w:val="20"/>
        </w:rPr>
        <w:t>Araguatins/</w:t>
      </w:r>
      <w:proofErr w:type="spellStart"/>
      <w:r>
        <w:rPr>
          <w:rFonts w:ascii="Arial" w:eastAsia="Arial" w:hAnsi="Arial" w:cs="Arial"/>
          <w:color w:val="000000"/>
          <w:sz w:val="20"/>
          <w:szCs w:val="20"/>
        </w:rPr>
        <w:t>To</w:t>
      </w:r>
      <w:proofErr w:type="spellEnd"/>
      <w:r>
        <w:rPr>
          <w:rFonts w:ascii="Arial" w:eastAsia="Arial" w:hAnsi="Arial" w:cs="Arial"/>
          <w:color w:val="000000"/>
          <w:sz w:val="20"/>
          <w:szCs w:val="20"/>
        </w:rPr>
        <w:t xml:space="preserve">, 31 de </w:t>
      </w:r>
      <w:r w:rsidR="000C6ABA">
        <w:rPr>
          <w:rFonts w:ascii="Arial" w:eastAsia="Arial" w:hAnsi="Arial" w:cs="Arial"/>
          <w:color w:val="000000"/>
          <w:sz w:val="20"/>
          <w:szCs w:val="20"/>
        </w:rPr>
        <w:t>outubro</w:t>
      </w:r>
      <w:r>
        <w:rPr>
          <w:rFonts w:ascii="Arial" w:eastAsia="Arial" w:hAnsi="Arial" w:cs="Arial"/>
          <w:color w:val="000000"/>
          <w:sz w:val="20"/>
          <w:szCs w:val="20"/>
        </w:rPr>
        <w:t xml:space="preserve"> de 20</w:t>
      </w:r>
      <w:r w:rsidR="00EF12A4">
        <w:rPr>
          <w:rFonts w:ascii="Arial" w:eastAsia="Arial" w:hAnsi="Arial" w:cs="Arial"/>
          <w:color w:val="000000"/>
          <w:sz w:val="20"/>
          <w:szCs w:val="20"/>
        </w:rPr>
        <w:t>25</w:t>
      </w:r>
    </w:p>
    <w:p w14:paraId="1D33100B" w14:textId="77777777" w:rsidR="000C6ABA" w:rsidRDefault="000C6ABA">
      <w:pPr>
        <w:spacing w:before="288" w:after="288" w:line="312" w:lineRule="auto"/>
        <w:ind w:firstLine="567"/>
        <w:rPr>
          <w:rFonts w:ascii="Arial" w:eastAsia="Arial" w:hAnsi="Arial" w:cs="Arial"/>
          <w:color w:val="000000"/>
          <w:sz w:val="20"/>
          <w:szCs w:val="20"/>
        </w:rPr>
      </w:pPr>
    </w:p>
    <w:p w14:paraId="748BB555" w14:textId="77777777" w:rsidR="000C6ABA" w:rsidRPr="000C6ABA" w:rsidRDefault="000C6ABA" w:rsidP="000C6ABA">
      <w:pPr>
        <w:spacing w:before="60" w:after="60" w:line="259" w:lineRule="auto"/>
        <w:jc w:val="center"/>
        <w:rPr>
          <w:rFonts w:ascii="Times New Roman" w:eastAsiaTheme="minorHAnsi" w:hAnsi="Times New Roman" w:cs="Times New Roman"/>
          <w:b/>
          <w:bCs/>
          <w:i/>
          <w:iCs/>
          <w:u w:val="single"/>
        </w:rPr>
      </w:pPr>
      <w:r w:rsidRPr="000C6ABA">
        <w:rPr>
          <w:rFonts w:ascii="Times New Roman" w:eastAsiaTheme="minorHAnsi" w:hAnsi="Times New Roman" w:cs="Times New Roman"/>
          <w:b/>
          <w:bCs/>
          <w:i/>
          <w:iCs/>
          <w:u w:val="single"/>
        </w:rPr>
        <w:t>JULIANO LAURINDO CARDOSO</w:t>
      </w:r>
    </w:p>
    <w:p w14:paraId="2EB86FEC" w14:textId="77777777" w:rsidR="000C6ABA" w:rsidRPr="000C6ABA" w:rsidRDefault="000C6ABA" w:rsidP="000C6ABA">
      <w:pPr>
        <w:spacing w:before="60" w:after="60" w:line="259" w:lineRule="auto"/>
        <w:jc w:val="center"/>
        <w:rPr>
          <w:rFonts w:ascii="Times New Roman" w:eastAsiaTheme="minorHAnsi" w:hAnsi="Times New Roman" w:cs="Times New Roman"/>
          <w:bCs/>
          <w:i/>
          <w:iCs/>
        </w:rPr>
      </w:pPr>
      <w:r w:rsidRPr="000C6ABA">
        <w:rPr>
          <w:rFonts w:ascii="Times New Roman" w:eastAsiaTheme="minorHAnsi" w:hAnsi="Times New Roman" w:cs="Times New Roman"/>
          <w:bCs/>
          <w:i/>
          <w:iCs/>
        </w:rPr>
        <w:t xml:space="preserve">Presidente da Associação de Apoio à </w:t>
      </w:r>
    </w:p>
    <w:p w14:paraId="74AA75E4" w14:textId="77777777" w:rsidR="000C6ABA" w:rsidRPr="000C6ABA" w:rsidRDefault="000C6ABA" w:rsidP="000C6ABA">
      <w:pPr>
        <w:spacing w:before="60" w:after="60" w:line="259" w:lineRule="auto"/>
        <w:jc w:val="center"/>
        <w:rPr>
          <w:rFonts w:ascii="Times New Roman" w:eastAsiaTheme="minorHAnsi" w:hAnsi="Times New Roman" w:cs="Times New Roman"/>
          <w:bCs/>
          <w:i/>
          <w:iCs/>
        </w:rPr>
      </w:pPr>
      <w:r w:rsidRPr="000C6ABA">
        <w:rPr>
          <w:rFonts w:ascii="Times New Roman" w:eastAsiaTheme="minorHAnsi" w:hAnsi="Times New Roman" w:cs="Times New Roman"/>
          <w:bCs/>
          <w:i/>
          <w:iCs/>
        </w:rPr>
        <w:t xml:space="preserve">E. E. de Tempo Integral Professora </w:t>
      </w:r>
      <w:proofErr w:type="spellStart"/>
      <w:r w:rsidRPr="000C6ABA">
        <w:rPr>
          <w:rFonts w:ascii="Times New Roman" w:eastAsiaTheme="minorHAnsi" w:hAnsi="Times New Roman" w:cs="Times New Roman"/>
          <w:bCs/>
          <w:i/>
          <w:iCs/>
        </w:rPr>
        <w:t>Oneide</w:t>
      </w:r>
      <w:proofErr w:type="spellEnd"/>
      <w:r w:rsidRPr="000C6ABA">
        <w:rPr>
          <w:rFonts w:ascii="Times New Roman" w:eastAsiaTheme="minorHAnsi" w:hAnsi="Times New Roman" w:cs="Times New Roman"/>
          <w:bCs/>
          <w:i/>
          <w:iCs/>
        </w:rPr>
        <w:t xml:space="preserve"> da Cruz Mousinho</w:t>
      </w:r>
    </w:p>
    <w:p w14:paraId="4A799EC5" w14:textId="77777777" w:rsidR="000C6ABA" w:rsidRPr="000C6ABA" w:rsidRDefault="000C6ABA" w:rsidP="000C6ABA">
      <w:pPr>
        <w:spacing w:beforeLines="120" w:before="288" w:afterLines="120" w:after="288" w:line="312" w:lineRule="auto"/>
        <w:ind w:firstLine="567"/>
        <w:rPr>
          <w:rFonts w:ascii="Arial" w:eastAsiaTheme="minorEastAsia" w:hAnsi="Arial" w:cs="Arial"/>
        </w:rPr>
      </w:pPr>
    </w:p>
    <w:p w14:paraId="21A94AAA" w14:textId="77777777" w:rsidR="000C6ABA" w:rsidRDefault="000C6ABA">
      <w:pPr>
        <w:spacing w:before="288" w:after="288" w:line="312" w:lineRule="auto"/>
        <w:ind w:firstLine="567"/>
        <w:rPr>
          <w:rFonts w:ascii="Arial" w:eastAsia="Arial" w:hAnsi="Arial" w:cs="Arial"/>
          <w:color w:val="000000"/>
          <w:sz w:val="20"/>
          <w:szCs w:val="20"/>
        </w:rPr>
      </w:pPr>
    </w:p>
    <w:p w14:paraId="04EC2B89" w14:textId="77777777" w:rsidR="003A19A7" w:rsidRDefault="003A19A7">
      <w:pPr>
        <w:spacing w:before="288" w:after="288" w:line="312" w:lineRule="auto"/>
        <w:ind w:firstLine="567"/>
        <w:rPr>
          <w:rFonts w:ascii="Arial" w:eastAsia="Arial" w:hAnsi="Arial" w:cs="Arial"/>
          <w:color w:val="000000"/>
          <w:sz w:val="20"/>
          <w:szCs w:val="20"/>
        </w:rPr>
      </w:pPr>
    </w:p>
    <w:p w14:paraId="580402AD" w14:textId="77777777" w:rsidR="00BF1CCB" w:rsidRDefault="00BF1CCB">
      <w:pPr>
        <w:spacing w:before="288" w:after="288" w:line="312" w:lineRule="auto"/>
        <w:ind w:firstLine="567"/>
        <w:rPr>
          <w:rFonts w:ascii="Arial" w:eastAsia="Arial" w:hAnsi="Arial" w:cs="Arial"/>
          <w:color w:val="000000"/>
          <w:sz w:val="20"/>
          <w:szCs w:val="20"/>
        </w:rPr>
      </w:pPr>
    </w:p>
    <w:p w14:paraId="533490B9" w14:textId="77777777" w:rsidR="00A133A4" w:rsidRDefault="00A133A4">
      <w:pPr>
        <w:spacing w:before="288" w:after="288" w:line="312" w:lineRule="auto"/>
        <w:ind w:firstLine="567"/>
        <w:rPr>
          <w:rFonts w:ascii="Arial" w:eastAsia="Arial" w:hAnsi="Arial" w:cs="Arial"/>
          <w:color w:val="000000"/>
          <w:sz w:val="20"/>
          <w:szCs w:val="20"/>
        </w:rPr>
      </w:pPr>
    </w:p>
    <w:p w14:paraId="22A0E06D" w14:textId="77777777" w:rsidR="00A133A4" w:rsidRDefault="00A133A4">
      <w:pPr>
        <w:spacing w:before="288" w:after="288" w:line="312" w:lineRule="auto"/>
        <w:ind w:firstLine="567"/>
        <w:rPr>
          <w:rFonts w:ascii="Arial" w:eastAsia="Arial" w:hAnsi="Arial" w:cs="Arial"/>
          <w:color w:val="000000"/>
          <w:sz w:val="20"/>
          <w:szCs w:val="20"/>
        </w:rPr>
      </w:pPr>
    </w:p>
    <w:p w14:paraId="2CE792F8" w14:textId="77777777" w:rsidR="00BF1CCB" w:rsidRDefault="00BF1CCB">
      <w:pPr>
        <w:spacing w:before="288" w:after="288" w:line="312" w:lineRule="auto"/>
        <w:ind w:firstLine="567"/>
        <w:rPr>
          <w:rFonts w:ascii="Arial" w:eastAsia="Arial" w:hAnsi="Arial" w:cs="Arial"/>
          <w:color w:val="000000"/>
          <w:sz w:val="20"/>
          <w:szCs w:val="20"/>
        </w:rPr>
      </w:pPr>
    </w:p>
    <w:p w14:paraId="7475A419" w14:textId="77777777" w:rsidR="00D87DCF" w:rsidRDefault="00D87DCF" w:rsidP="00D87DCF">
      <w:pPr>
        <w:spacing w:line="312"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TERMO DE REFERÊNCIA</w:t>
      </w:r>
      <w:r>
        <w:rPr>
          <w:rFonts w:ascii="Times New Roman" w:eastAsia="Times New Roman" w:hAnsi="Times New Roman" w:cs="Times New Roman"/>
          <w:b/>
          <w:color w:val="000000"/>
          <w:sz w:val="20"/>
          <w:szCs w:val="20"/>
        </w:rPr>
        <w:br/>
        <w:t>Lei nº 14.133, de 1º de abril de 2021</w:t>
      </w:r>
      <w:r>
        <w:rPr>
          <w:rFonts w:ascii="Times New Roman" w:eastAsia="Times New Roman" w:hAnsi="Times New Roman" w:cs="Times New Roman"/>
          <w:b/>
          <w:color w:val="000000"/>
          <w:sz w:val="20"/>
          <w:szCs w:val="20"/>
        </w:rPr>
        <w:br/>
        <w:t>AQUISIÇÕES</w:t>
      </w:r>
    </w:p>
    <w:p w14:paraId="60254592" w14:textId="77777777" w:rsidR="00D87DCF" w:rsidRDefault="00D87DCF" w:rsidP="00D87DCF">
      <w:pPr>
        <w:spacing w:after="72" w:line="312" w:lineRule="auto"/>
        <w:ind w:left="-425"/>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LICITAÇÃO</w:t>
      </w:r>
    </w:p>
    <w:p w14:paraId="10EAE0DC" w14:textId="77777777" w:rsidR="00D87DCF" w:rsidRDefault="00D87DCF" w:rsidP="00D87DCF">
      <w:pPr>
        <w:spacing w:before="72" w:after="288" w:line="312" w:lineRule="auto"/>
        <w:ind w:left="-425"/>
        <w:jc w:val="center"/>
        <w:rPr>
          <w:rFonts w:ascii="Times New Roman" w:eastAsia="Times New Roman" w:hAnsi="Times New Roman" w:cs="Times New Roman"/>
          <w:b/>
          <w:i/>
          <w:color w:val="FF0000"/>
          <w:sz w:val="20"/>
          <w:szCs w:val="20"/>
        </w:rPr>
      </w:pPr>
      <w:r>
        <w:rPr>
          <w:noProof/>
        </w:rPr>
        <w:drawing>
          <wp:anchor distT="0" distB="0" distL="114300" distR="114300" simplePos="0" relativeHeight="251661312" behindDoc="0" locked="0" layoutInCell="1" allowOverlap="1" wp14:anchorId="32E0F9DB" wp14:editId="7BDE1A53">
            <wp:simplePos x="0" y="0"/>
            <wp:positionH relativeFrom="margin">
              <wp:posOffset>2776630</wp:posOffset>
            </wp:positionH>
            <wp:positionV relativeFrom="paragraph">
              <wp:posOffset>97155</wp:posOffset>
            </wp:positionV>
            <wp:extent cx="585470" cy="609600"/>
            <wp:effectExtent l="0" t="0" r="5080" b="0"/>
            <wp:wrapSquare wrapText="bothSides"/>
            <wp:docPr id="1954152088" name="Imagem 6" descr="C:\Users\COORDENAÇÃO\Desktop\logo esc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OORDENAÇÃO\Desktop\logo escola.jpg"/>
                    <pic:cNvPicPr>
                      <a:picLocks noChangeAspect="1" noChangeArrowheads="1"/>
                    </pic:cNvPicPr>
                  </pic:nvPicPr>
                  <pic:blipFill>
                    <a:blip r:embed="rId9"/>
                    <a:srcRect/>
                    <a:stretch>
                      <a:fillRect/>
                    </a:stretch>
                  </pic:blipFill>
                  <pic:spPr bwMode="auto">
                    <a:xfrm>
                      <a:off x="0" y="0"/>
                      <a:ext cx="585470" cy="609600"/>
                    </a:xfrm>
                    <a:prstGeom prst="rect">
                      <a:avLst/>
                    </a:prstGeom>
                    <a:noFill/>
                    <a:ln w="9525">
                      <a:noFill/>
                      <a:miter lim="800000"/>
                      <a:headEnd/>
                      <a:tailEnd/>
                    </a:ln>
                  </pic:spPr>
                </pic:pic>
              </a:graphicData>
            </a:graphic>
          </wp:anchor>
        </w:drawing>
      </w:r>
    </w:p>
    <w:p w14:paraId="1DC12434" w14:textId="77777777" w:rsidR="00D87DCF" w:rsidRDefault="00D87DCF" w:rsidP="00D87DCF">
      <w:pPr>
        <w:spacing w:before="72" w:after="288" w:line="312" w:lineRule="auto"/>
        <w:ind w:left="-425"/>
        <w:jc w:val="center"/>
        <w:rPr>
          <w:rFonts w:ascii="Times New Roman" w:eastAsia="Times New Roman" w:hAnsi="Times New Roman" w:cs="Times New Roman"/>
          <w:b/>
          <w:i/>
          <w:color w:val="FF0000"/>
          <w:sz w:val="20"/>
          <w:szCs w:val="20"/>
        </w:rPr>
      </w:pPr>
    </w:p>
    <w:p w14:paraId="15968EEC" w14:textId="77777777" w:rsidR="00D87DCF" w:rsidRDefault="00D87DCF" w:rsidP="00D87DCF">
      <w:pPr>
        <w:spacing w:before="72" w:after="288" w:line="312" w:lineRule="auto"/>
        <w:ind w:left="-425"/>
        <w:jc w:val="center"/>
        <w:rPr>
          <w:rFonts w:ascii="Times New Roman" w:eastAsia="Times New Roman" w:hAnsi="Times New Roman" w:cs="Times New Roman"/>
          <w:b/>
          <w:i/>
          <w:color w:val="FF0000"/>
          <w:sz w:val="20"/>
          <w:szCs w:val="20"/>
        </w:rPr>
      </w:pPr>
      <w:r>
        <w:rPr>
          <w:rFonts w:ascii="Times New Roman" w:eastAsia="Times New Roman" w:hAnsi="Times New Roman" w:cs="Times New Roman"/>
          <w:b/>
          <w:i/>
          <w:color w:val="FF0000"/>
          <w:sz w:val="20"/>
          <w:szCs w:val="20"/>
        </w:rPr>
        <w:t xml:space="preserve"> </w:t>
      </w:r>
      <w:r w:rsidRPr="008A3A5E">
        <w:rPr>
          <w:rFonts w:ascii="Times New Roman" w:eastAsia="Times New Roman" w:hAnsi="Times New Roman" w:cs="Times New Roman"/>
          <w:b/>
          <w:i/>
          <w:sz w:val="20"/>
          <w:szCs w:val="20"/>
        </w:rPr>
        <w:t xml:space="preserve">Escola Estadual de Tempo Integral Professora </w:t>
      </w:r>
      <w:proofErr w:type="spellStart"/>
      <w:r w:rsidRPr="008A3A5E">
        <w:rPr>
          <w:rFonts w:ascii="Times New Roman" w:eastAsia="Times New Roman" w:hAnsi="Times New Roman" w:cs="Times New Roman"/>
          <w:b/>
          <w:i/>
          <w:sz w:val="20"/>
          <w:szCs w:val="20"/>
        </w:rPr>
        <w:t>Oneide</w:t>
      </w:r>
      <w:proofErr w:type="spellEnd"/>
      <w:r w:rsidRPr="008A3A5E">
        <w:rPr>
          <w:rFonts w:ascii="Times New Roman" w:eastAsia="Times New Roman" w:hAnsi="Times New Roman" w:cs="Times New Roman"/>
          <w:b/>
          <w:i/>
          <w:sz w:val="20"/>
          <w:szCs w:val="20"/>
        </w:rPr>
        <w:t xml:space="preserve"> da Cruz Mousinho</w:t>
      </w:r>
    </w:p>
    <w:p w14:paraId="4BF5B7C5" w14:textId="79B60C55" w:rsidR="00D87DCF" w:rsidRPr="00195FFA" w:rsidRDefault="00D87DCF" w:rsidP="00D87DCF">
      <w:pPr>
        <w:spacing w:before="72" w:after="288" w:line="312" w:lineRule="auto"/>
        <w:ind w:left="-425"/>
        <w:jc w:val="center"/>
        <w:rPr>
          <w:rFonts w:ascii="Times New Roman" w:eastAsia="Times New Roman" w:hAnsi="Times New Roman" w:cs="Times New Roman"/>
          <w:b/>
          <w:i/>
          <w:color w:val="FF0000"/>
          <w:sz w:val="20"/>
          <w:szCs w:val="20"/>
        </w:rPr>
      </w:pPr>
      <w:r w:rsidRPr="008A3A5E">
        <w:rPr>
          <w:rFonts w:ascii="Times New Roman" w:eastAsia="Times New Roman" w:hAnsi="Times New Roman" w:cs="Times New Roman"/>
          <w:color w:val="000000"/>
          <w:sz w:val="20"/>
          <w:szCs w:val="20"/>
        </w:rPr>
        <w:t>(Processo Administrativo n° 00</w:t>
      </w:r>
      <w:r w:rsidR="00BF1CCB">
        <w:rPr>
          <w:rFonts w:ascii="Times New Roman" w:eastAsia="Times New Roman" w:hAnsi="Times New Roman" w:cs="Times New Roman"/>
          <w:color w:val="000000"/>
          <w:sz w:val="20"/>
          <w:szCs w:val="20"/>
        </w:rPr>
        <w:t>11</w:t>
      </w:r>
      <w:r w:rsidRPr="008A3A5E">
        <w:rPr>
          <w:rFonts w:ascii="Times New Roman" w:eastAsia="Times New Roman" w:hAnsi="Times New Roman" w:cs="Times New Roman"/>
          <w:color w:val="000000"/>
          <w:sz w:val="20"/>
          <w:szCs w:val="20"/>
        </w:rPr>
        <w:t>/2025)</w:t>
      </w:r>
    </w:p>
    <w:p w14:paraId="2C97D7B6" w14:textId="77777777" w:rsidR="00D87DCF" w:rsidRPr="00A91E0B" w:rsidRDefault="00D87DCF" w:rsidP="00D87DCF">
      <w:pPr>
        <w:spacing w:after="288" w:line="312" w:lineRule="auto"/>
        <w:jc w:val="center"/>
        <w:rPr>
          <w:rFonts w:ascii="Times New Roman" w:eastAsia="Arial" w:hAnsi="Times New Roman" w:cs="Times New Roman"/>
          <w:b/>
          <w:color w:val="000000"/>
        </w:rPr>
      </w:pPr>
      <w:r w:rsidRPr="00A91E0B">
        <w:rPr>
          <w:rFonts w:ascii="Times New Roman" w:eastAsia="Arial" w:hAnsi="Times New Roman" w:cs="Times New Roman"/>
          <w:b/>
          <w:color w:val="000000"/>
        </w:rPr>
        <w:t>TERMO DE REFERÊNCIA</w:t>
      </w:r>
    </w:p>
    <w:p w14:paraId="583B1E1C" w14:textId="77777777" w:rsidR="00D87DCF" w:rsidRPr="00A91E0B" w:rsidRDefault="00D87DCF" w:rsidP="00D87DCF">
      <w:pPr>
        <w:pBdr>
          <w:top w:val="nil"/>
          <w:left w:val="nil"/>
          <w:bottom w:val="nil"/>
          <w:right w:val="nil"/>
          <w:between w:val="nil"/>
        </w:pBdr>
        <w:spacing w:before="360" w:after="120" w:line="276" w:lineRule="auto"/>
        <w:ind w:left="1495" w:hanging="360"/>
        <w:jc w:val="both"/>
        <w:rPr>
          <w:rFonts w:ascii="Times New Roman" w:hAnsi="Times New Roman" w:cs="Times New Roman"/>
        </w:rPr>
      </w:pPr>
      <w:bookmarkStart w:id="72" w:name="_heading=h.h9xuykdfdpnl" w:colFirst="0" w:colLast="0"/>
      <w:bookmarkEnd w:id="72"/>
      <w:r w:rsidRPr="00A91E0B">
        <w:rPr>
          <w:rFonts w:ascii="Times New Roman" w:eastAsia="Arial" w:hAnsi="Times New Roman" w:cs="Times New Roman"/>
          <w:b/>
          <w:color w:val="000000"/>
        </w:rPr>
        <w:t>CONDIÇÕES GERAIS DA CONTRATAÇÃO</w:t>
      </w:r>
    </w:p>
    <w:p w14:paraId="6EFEEC77" w14:textId="77777777" w:rsidR="00D87DCF" w:rsidRPr="00A91E0B"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Times New Roman" w:hAnsi="Times New Roman" w:cs="Times New Roman"/>
        </w:rPr>
      </w:pPr>
      <w:bookmarkStart w:id="73" w:name="_heading=h.pmflpel87mo9" w:colFirst="0" w:colLast="0"/>
      <w:bookmarkEnd w:id="73"/>
      <w:r w:rsidRPr="00A91E0B">
        <w:rPr>
          <w:rFonts w:ascii="Times New Roman" w:eastAsia="Arial" w:hAnsi="Times New Roman" w:cs="Times New Roman"/>
          <w:b/>
          <w:color w:val="000000"/>
        </w:rPr>
        <w:t>Aquisição de</w:t>
      </w:r>
      <w:r w:rsidRPr="00A91E0B">
        <w:rPr>
          <w:rFonts w:ascii="Times New Roman" w:eastAsia="Arial" w:hAnsi="Times New Roman" w:cs="Times New Roman"/>
          <w:b/>
          <w:color w:val="FF0000"/>
        </w:rPr>
        <w:t xml:space="preserve"> </w:t>
      </w:r>
      <w:r w:rsidRPr="00A91E0B">
        <w:rPr>
          <w:rFonts w:ascii="Times New Roman" w:eastAsia="Arial" w:hAnsi="Times New Roman" w:cs="Times New Roman"/>
          <w:b/>
          <w:color w:val="000000"/>
        </w:rPr>
        <w:t>material de limpeza</w:t>
      </w:r>
      <w:r w:rsidRPr="00A91E0B">
        <w:rPr>
          <w:rFonts w:ascii="Times New Roman" w:eastAsia="Arial" w:hAnsi="Times New Roman" w:cs="Times New Roman"/>
          <w:i/>
          <w:color w:val="000000"/>
        </w:rPr>
        <w:t>,</w:t>
      </w:r>
      <w:r w:rsidRPr="00A91E0B">
        <w:rPr>
          <w:rFonts w:ascii="Times New Roman" w:eastAsia="Arial" w:hAnsi="Times New Roman" w:cs="Times New Roman"/>
          <w:color w:val="000000"/>
        </w:rPr>
        <w:t xml:space="preserve"> nos termos da tabela abaixo, conforme condições e exigências estabelecidas neste instrumento.</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3255"/>
        <w:gridCol w:w="1140"/>
        <w:gridCol w:w="1418"/>
        <w:gridCol w:w="1276"/>
        <w:gridCol w:w="1841"/>
      </w:tblGrid>
      <w:tr w:rsidR="00A91E0B" w:rsidRPr="00A91E0B" w14:paraId="40F65A24" w14:textId="77777777" w:rsidTr="003876A8">
        <w:trPr>
          <w:trHeight w:val="1035"/>
          <w:jc w:val="center"/>
        </w:trPr>
        <w:tc>
          <w:tcPr>
            <w:tcW w:w="709" w:type="dxa"/>
            <w:tcBorders>
              <w:top w:val="single" w:sz="4" w:space="0" w:color="000000"/>
              <w:left w:val="single" w:sz="4" w:space="0" w:color="000000"/>
              <w:bottom w:val="single" w:sz="4" w:space="0" w:color="000000"/>
              <w:right w:val="single" w:sz="4" w:space="0" w:color="000000"/>
            </w:tcBorders>
          </w:tcPr>
          <w:p w14:paraId="231166C2" w14:textId="77777777" w:rsidR="00A91E0B" w:rsidRPr="00A91E0B" w:rsidRDefault="00A91E0B" w:rsidP="00A91E0B">
            <w:pPr>
              <w:widowControl w:val="0"/>
              <w:spacing w:before="120" w:after="288" w:line="312" w:lineRule="auto"/>
              <w:jc w:val="center"/>
              <w:rPr>
                <w:rFonts w:ascii="Times New Roman" w:eastAsia="Arial" w:hAnsi="Times New Roman" w:cs="Times New Roman"/>
                <w:b/>
                <w:color w:val="000000"/>
              </w:rPr>
            </w:pPr>
            <w:bookmarkStart w:id="74" w:name="_heading=h.we63hl7lcadw" w:colFirst="0" w:colLast="0"/>
            <w:bookmarkEnd w:id="74"/>
            <w:r w:rsidRPr="00A91E0B">
              <w:rPr>
                <w:rFonts w:ascii="Times New Roman" w:eastAsia="Arial" w:hAnsi="Times New Roman" w:cs="Times New Roman"/>
                <w:b/>
                <w:color w:val="000000"/>
              </w:rPr>
              <w:t>ITEM</w:t>
            </w:r>
          </w:p>
        </w:tc>
        <w:tc>
          <w:tcPr>
            <w:tcW w:w="3255" w:type="dxa"/>
            <w:tcBorders>
              <w:top w:val="single" w:sz="4" w:space="0" w:color="000000"/>
              <w:left w:val="single" w:sz="4" w:space="0" w:color="000000"/>
              <w:bottom w:val="single" w:sz="4" w:space="0" w:color="000000"/>
              <w:right w:val="single" w:sz="4" w:space="0" w:color="000000"/>
            </w:tcBorders>
          </w:tcPr>
          <w:p w14:paraId="6D9FF751" w14:textId="77777777" w:rsidR="00A91E0B" w:rsidRPr="00A91E0B" w:rsidRDefault="00A91E0B" w:rsidP="00A91E0B">
            <w:pPr>
              <w:widowControl w:val="0"/>
              <w:spacing w:before="120" w:after="288" w:line="312" w:lineRule="auto"/>
              <w:jc w:val="center"/>
              <w:rPr>
                <w:rFonts w:ascii="Times New Roman" w:eastAsia="Arial" w:hAnsi="Times New Roman" w:cs="Times New Roman"/>
                <w:color w:val="000000"/>
              </w:rPr>
            </w:pPr>
            <w:r w:rsidRPr="00A91E0B">
              <w:rPr>
                <w:rFonts w:ascii="Times New Roman" w:eastAsia="Arial" w:hAnsi="Times New Roman" w:cs="Times New Roman"/>
                <w:b/>
                <w:color w:val="000000"/>
              </w:rPr>
              <w:t>ESPECIFICAÇÃO</w:t>
            </w:r>
          </w:p>
        </w:tc>
        <w:tc>
          <w:tcPr>
            <w:tcW w:w="1140" w:type="dxa"/>
            <w:tcBorders>
              <w:top w:val="single" w:sz="4" w:space="0" w:color="000000"/>
              <w:left w:val="single" w:sz="4" w:space="0" w:color="000000"/>
              <w:bottom w:val="single" w:sz="4" w:space="0" w:color="000000"/>
              <w:right w:val="single" w:sz="4" w:space="0" w:color="000000"/>
            </w:tcBorders>
          </w:tcPr>
          <w:p w14:paraId="2CDFCC46" w14:textId="77777777" w:rsidR="00A91E0B" w:rsidRPr="00A91E0B" w:rsidRDefault="00A91E0B" w:rsidP="00A91E0B">
            <w:pPr>
              <w:widowControl w:val="0"/>
              <w:spacing w:before="120" w:after="288" w:line="312" w:lineRule="auto"/>
              <w:jc w:val="center"/>
              <w:rPr>
                <w:rFonts w:ascii="Times New Roman" w:eastAsia="Arial" w:hAnsi="Times New Roman" w:cs="Times New Roman"/>
                <w:color w:val="000000"/>
              </w:rPr>
            </w:pPr>
            <w:r w:rsidRPr="00A91E0B">
              <w:rPr>
                <w:rFonts w:ascii="Times New Roman" w:eastAsia="Arial" w:hAnsi="Times New Roman" w:cs="Times New Roman"/>
                <w:b/>
                <w:color w:val="000000"/>
              </w:rPr>
              <w:t>UNIDADE DE MEDIDA</w:t>
            </w:r>
          </w:p>
        </w:tc>
        <w:tc>
          <w:tcPr>
            <w:tcW w:w="1418" w:type="dxa"/>
            <w:tcBorders>
              <w:top w:val="single" w:sz="4" w:space="0" w:color="000000"/>
              <w:left w:val="single" w:sz="4" w:space="0" w:color="000000"/>
              <w:bottom w:val="single" w:sz="4" w:space="0" w:color="000000"/>
              <w:right w:val="single" w:sz="4" w:space="0" w:color="000000"/>
            </w:tcBorders>
          </w:tcPr>
          <w:p w14:paraId="20AC57FF" w14:textId="77777777" w:rsidR="00A91E0B" w:rsidRPr="00A91E0B" w:rsidRDefault="00A91E0B" w:rsidP="00A91E0B">
            <w:pPr>
              <w:widowControl w:val="0"/>
              <w:spacing w:before="120" w:after="288" w:line="312" w:lineRule="auto"/>
              <w:ind w:left="-108" w:right="-108"/>
              <w:jc w:val="center"/>
              <w:rPr>
                <w:rFonts w:ascii="Times New Roman" w:eastAsia="Arial" w:hAnsi="Times New Roman" w:cs="Times New Roman"/>
                <w:b/>
              </w:rPr>
            </w:pPr>
            <w:r w:rsidRPr="00A91E0B">
              <w:rPr>
                <w:rFonts w:ascii="Times New Roman" w:eastAsia="Arial" w:hAnsi="Times New Roman" w:cs="Times New Roman"/>
                <w:b/>
              </w:rPr>
              <w:t>QUANTIDADE</w:t>
            </w:r>
          </w:p>
        </w:tc>
        <w:tc>
          <w:tcPr>
            <w:tcW w:w="1276" w:type="dxa"/>
            <w:tcBorders>
              <w:top w:val="single" w:sz="4" w:space="0" w:color="000000"/>
              <w:left w:val="single" w:sz="4" w:space="0" w:color="000000"/>
              <w:bottom w:val="single" w:sz="4" w:space="0" w:color="000000"/>
              <w:right w:val="single" w:sz="4" w:space="0" w:color="000000"/>
            </w:tcBorders>
          </w:tcPr>
          <w:p w14:paraId="0EB89ED1" w14:textId="77777777" w:rsidR="00A91E0B" w:rsidRPr="00A91E0B" w:rsidRDefault="00A91E0B" w:rsidP="00A91E0B">
            <w:pPr>
              <w:widowControl w:val="0"/>
              <w:spacing w:before="120" w:after="288" w:line="312" w:lineRule="auto"/>
              <w:jc w:val="center"/>
              <w:rPr>
                <w:rFonts w:ascii="Times New Roman" w:eastAsia="Arial" w:hAnsi="Times New Roman" w:cs="Times New Roman"/>
                <w:b/>
              </w:rPr>
            </w:pPr>
            <w:r w:rsidRPr="00A91E0B">
              <w:rPr>
                <w:rFonts w:ascii="Times New Roman" w:eastAsia="Arial" w:hAnsi="Times New Roman" w:cs="Times New Roman"/>
                <w:b/>
              </w:rPr>
              <w:t>VALOR UNITÁRIO</w:t>
            </w:r>
          </w:p>
        </w:tc>
        <w:tc>
          <w:tcPr>
            <w:tcW w:w="1841" w:type="dxa"/>
            <w:tcBorders>
              <w:top w:val="single" w:sz="4" w:space="0" w:color="000000"/>
              <w:left w:val="single" w:sz="4" w:space="0" w:color="000000"/>
              <w:bottom w:val="single" w:sz="4" w:space="0" w:color="000000"/>
              <w:right w:val="single" w:sz="4" w:space="0" w:color="000000"/>
            </w:tcBorders>
          </w:tcPr>
          <w:p w14:paraId="5BB16ED9" w14:textId="77777777" w:rsidR="00A91E0B" w:rsidRPr="00A91E0B" w:rsidRDefault="00A91E0B" w:rsidP="00A91E0B">
            <w:pPr>
              <w:widowControl w:val="0"/>
              <w:spacing w:before="120" w:after="288" w:line="312" w:lineRule="auto"/>
              <w:jc w:val="center"/>
              <w:rPr>
                <w:rFonts w:ascii="Times New Roman" w:eastAsia="Arial" w:hAnsi="Times New Roman" w:cs="Times New Roman"/>
                <w:b/>
              </w:rPr>
            </w:pPr>
            <w:r w:rsidRPr="00A91E0B">
              <w:rPr>
                <w:rFonts w:ascii="Times New Roman" w:eastAsia="Arial" w:hAnsi="Times New Roman" w:cs="Times New Roman"/>
                <w:b/>
              </w:rPr>
              <w:t>VALOR TOTAL</w:t>
            </w:r>
          </w:p>
        </w:tc>
      </w:tr>
      <w:tr w:rsidR="00F318B5" w:rsidRPr="00CA512B" w14:paraId="0E0542FB" w14:textId="77777777" w:rsidTr="003876A8">
        <w:trPr>
          <w:trHeight w:val="1035"/>
          <w:jc w:val="center"/>
        </w:trPr>
        <w:tc>
          <w:tcPr>
            <w:tcW w:w="709" w:type="dxa"/>
            <w:tcBorders>
              <w:top w:val="single" w:sz="4" w:space="0" w:color="000000"/>
              <w:left w:val="single" w:sz="4" w:space="0" w:color="000000"/>
              <w:bottom w:val="single" w:sz="4" w:space="0" w:color="000000"/>
              <w:right w:val="single" w:sz="4" w:space="0" w:color="000000"/>
            </w:tcBorders>
          </w:tcPr>
          <w:p w14:paraId="4218DB35" w14:textId="7E087F67" w:rsidR="00F318B5" w:rsidRPr="00CA512B" w:rsidRDefault="00F318B5"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1</w:t>
            </w:r>
          </w:p>
        </w:tc>
        <w:tc>
          <w:tcPr>
            <w:tcW w:w="3255" w:type="dxa"/>
            <w:tcBorders>
              <w:top w:val="single" w:sz="4" w:space="0" w:color="000000"/>
              <w:left w:val="single" w:sz="4" w:space="0" w:color="000000"/>
              <w:bottom w:val="single" w:sz="4" w:space="0" w:color="000000"/>
              <w:right w:val="single" w:sz="4" w:space="0" w:color="000000"/>
            </w:tcBorders>
          </w:tcPr>
          <w:p w14:paraId="2A7792D4" w14:textId="77777777" w:rsidR="00442A35" w:rsidRDefault="00F318B5" w:rsidP="00FC59CC">
            <w:pPr>
              <w:widowControl w:val="0"/>
              <w:spacing w:before="120" w:after="288" w:line="312" w:lineRule="auto"/>
              <w:jc w:val="both"/>
              <w:rPr>
                <w:rFonts w:ascii="Times New Roman" w:eastAsia="Arial" w:hAnsi="Times New Roman" w:cs="Times New Roman"/>
                <w:color w:val="000000"/>
              </w:rPr>
            </w:pPr>
            <w:r w:rsidRPr="00CA512B">
              <w:rPr>
                <w:rFonts w:ascii="Times New Roman" w:eastAsia="Arial" w:hAnsi="Times New Roman" w:cs="Times New Roman"/>
                <w:color w:val="000000"/>
              </w:rPr>
              <w:t>TE SOLD PVC LL 25MM</w:t>
            </w:r>
          </w:p>
          <w:p w14:paraId="4E9E5BE4" w14:textId="4848A21C" w:rsidR="00FC59CC" w:rsidRPr="00CA512B" w:rsidRDefault="00FC59CC" w:rsidP="00FC59CC">
            <w:pPr>
              <w:widowControl w:val="0"/>
              <w:spacing w:before="120" w:after="288" w:line="312" w:lineRule="auto"/>
              <w:jc w:val="both"/>
              <w:rPr>
                <w:rFonts w:ascii="Times New Roman" w:eastAsia="Arial" w:hAnsi="Times New Roman" w:cs="Times New Roman"/>
                <w:color w:val="000000"/>
              </w:rPr>
            </w:pPr>
            <w:r w:rsidRPr="00FC59CC">
              <w:rPr>
                <w:rFonts w:ascii="Times New Roman" w:eastAsia="Arial" w:hAnsi="Times New Roman" w:cs="Times New Roman"/>
                <w:color w:val="000000"/>
              </w:rPr>
              <w:t xml:space="preserve">Conexão Hidráulica Material: Polietileno, Tipo: </w:t>
            </w:r>
            <w:proofErr w:type="spellStart"/>
            <w:r w:rsidRPr="00FC59CC">
              <w:rPr>
                <w:rFonts w:ascii="Times New Roman" w:eastAsia="Arial" w:hAnsi="Times New Roman" w:cs="Times New Roman"/>
                <w:color w:val="000000"/>
              </w:rPr>
              <w:t>Tê</w:t>
            </w:r>
            <w:proofErr w:type="spellEnd"/>
            <w:r w:rsidRPr="00FC59CC">
              <w:rPr>
                <w:rFonts w:ascii="Times New Roman" w:eastAsia="Arial" w:hAnsi="Times New Roman" w:cs="Times New Roman"/>
                <w:color w:val="000000"/>
              </w:rPr>
              <w:t>, Tipo Fixação: Soldável, Aplicação: Tubo, Bitola: 25MM</w:t>
            </w:r>
          </w:p>
        </w:tc>
        <w:tc>
          <w:tcPr>
            <w:tcW w:w="1140" w:type="dxa"/>
            <w:tcBorders>
              <w:top w:val="single" w:sz="4" w:space="0" w:color="000000"/>
              <w:left w:val="single" w:sz="4" w:space="0" w:color="000000"/>
              <w:bottom w:val="single" w:sz="4" w:space="0" w:color="000000"/>
              <w:right w:val="single" w:sz="4" w:space="0" w:color="000000"/>
            </w:tcBorders>
          </w:tcPr>
          <w:p w14:paraId="2C38194A" w14:textId="2D5D9592" w:rsidR="00F318B5" w:rsidRPr="00CA512B" w:rsidRDefault="00F318B5"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7F2EEF17" w14:textId="523A7FBC" w:rsidR="00F318B5" w:rsidRPr="00CA512B" w:rsidRDefault="00F318B5" w:rsidP="00A91E0B">
            <w:pPr>
              <w:widowControl w:val="0"/>
              <w:spacing w:before="120" w:after="288" w:line="312" w:lineRule="auto"/>
              <w:ind w:left="-108" w:right="-108"/>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469742EF" w14:textId="1DC9001B" w:rsidR="00F318B5" w:rsidRPr="00CA512B" w:rsidRDefault="00F318B5"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0,87</w:t>
            </w:r>
          </w:p>
        </w:tc>
        <w:tc>
          <w:tcPr>
            <w:tcW w:w="1841" w:type="dxa"/>
            <w:tcBorders>
              <w:top w:val="single" w:sz="4" w:space="0" w:color="000000"/>
              <w:left w:val="single" w:sz="4" w:space="0" w:color="000000"/>
              <w:bottom w:val="single" w:sz="4" w:space="0" w:color="000000"/>
              <w:right w:val="single" w:sz="4" w:space="0" w:color="000000"/>
            </w:tcBorders>
          </w:tcPr>
          <w:p w14:paraId="33EFB526" w14:textId="0D509CB6" w:rsidR="00F318B5" w:rsidRPr="00CA512B" w:rsidRDefault="00F318B5"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87,00</w:t>
            </w:r>
          </w:p>
        </w:tc>
      </w:tr>
      <w:tr w:rsidR="00A91E0B" w:rsidRPr="00CA512B" w14:paraId="56B0ABD6" w14:textId="77777777" w:rsidTr="003876A8">
        <w:trPr>
          <w:trHeight w:val="968"/>
          <w:jc w:val="center"/>
        </w:trPr>
        <w:tc>
          <w:tcPr>
            <w:tcW w:w="709" w:type="dxa"/>
            <w:tcBorders>
              <w:top w:val="single" w:sz="4" w:space="0" w:color="000000"/>
              <w:left w:val="single" w:sz="4" w:space="0" w:color="000000"/>
              <w:bottom w:val="single" w:sz="4" w:space="0" w:color="000000"/>
              <w:right w:val="single" w:sz="4" w:space="0" w:color="000000"/>
            </w:tcBorders>
          </w:tcPr>
          <w:p w14:paraId="45ECF2B7" w14:textId="478026CF" w:rsidR="00A91E0B" w:rsidRPr="00CA512B" w:rsidRDefault="00F318B5"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2</w:t>
            </w:r>
          </w:p>
        </w:tc>
        <w:tc>
          <w:tcPr>
            <w:tcW w:w="3255" w:type="dxa"/>
            <w:tcBorders>
              <w:top w:val="single" w:sz="4" w:space="0" w:color="000000"/>
              <w:left w:val="single" w:sz="4" w:space="0" w:color="000000"/>
              <w:bottom w:val="single" w:sz="4" w:space="0" w:color="000000"/>
              <w:right w:val="single" w:sz="4" w:space="0" w:color="000000"/>
            </w:tcBorders>
          </w:tcPr>
          <w:p w14:paraId="2E2835F1" w14:textId="77777777" w:rsidR="00A91E0B" w:rsidRDefault="00A91E0B" w:rsidP="00A91E0B">
            <w:pPr>
              <w:jc w:val="both"/>
              <w:rPr>
                <w:rFonts w:ascii="Times New Roman" w:eastAsiaTheme="minorEastAsia" w:hAnsi="Times New Roman" w:cs="Times New Roman"/>
              </w:rPr>
            </w:pPr>
            <w:r w:rsidRPr="00CA512B">
              <w:rPr>
                <w:rFonts w:ascii="Times New Roman" w:eastAsiaTheme="minorEastAsia" w:hAnsi="Times New Roman" w:cs="Times New Roman"/>
              </w:rPr>
              <w:t>JOELHO 90 SOLD 20MM</w:t>
            </w:r>
          </w:p>
          <w:p w14:paraId="257FF6DF" w14:textId="01B3231D" w:rsidR="00442A35" w:rsidRPr="00CA512B" w:rsidRDefault="00442A35" w:rsidP="00A91E0B">
            <w:pPr>
              <w:jc w:val="both"/>
              <w:rPr>
                <w:rFonts w:ascii="Times New Roman" w:eastAsiaTheme="minorEastAsia" w:hAnsi="Times New Roman" w:cs="Times New Roman"/>
              </w:rPr>
            </w:pPr>
            <w:r w:rsidRPr="00442A35">
              <w:rPr>
                <w:rFonts w:ascii="Times New Roman" w:eastAsiaTheme="minorEastAsia" w:hAnsi="Times New Roman" w:cs="Times New Roman"/>
              </w:rPr>
              <w:t xml:space="preserve">Conexão Hidráulica Material: </w:t>
            </w:r>
            <w:proofErr w:type="spellStart"/>
            <w:r w:rsidRPr="00442A35">
              <w:rPr>
                <w:rFonts w:ascii="Times New Roman" w:eastAsiaTheme="minorEastAsia" w:hAnsi="Times New Roman" w:cs="Times New Roman"/>
              </w:rPr>
              <w:t>Pvc</w:t>
            </w:r>
            <w:proofErr w:type="spellEnd"/>
            <w:r w:rsidRPr="00442A35">
              <w:rPr>
                <w:rFonts w:ascii="Times New Roman" w:eastAsiaTheme="minorEastAsia" w:hAnsi="Times New Roman" w:cs="Times New Roman"/>
              </w:rPr>
              <w:t xml:space="preserve"> - Cloreto De </w:t>
            </w:r>
            <w:proofErr w:type="spellStart"/>
            <w:r w:rsidRPr="00442A35">
              <w:rPr>
                <w:rFonts w:ascii="Times New Roman" w:eastAsiaTheme="minorEastAsia" w:hAnsi="Times New Roman" w:cs="Times New Roman"/>
              </w:rPr>
              <w:t>Polivinila</w:t>
            </w:r>
            <w:proofErr w:type="spellEnd"/>
            <w:r w:rsidRPr="00442A35">
              <w:rPr>
                <w:rFonts w:ascii="Times New Roman" w:eastAsiaTheme="minorEastAsia" w:hAnsi="Times New Roman" w:cs="Times New Roman"/>
              </w:rPr>
              <w:t xml:space="preserve">, Tipo: Joelho 90°, Tipo Fixação: Soldável E </w:t>
            </w:r>
            <w:proofErr w:type="spellStart"/>
            <w:r w:rsidRPr="00442A35">
              <w:rPr>
                <w:rFonts w:ascii="Times New Roman" w:eastAsiaTheme="minorEastAsia" w:hAnsi="Times New Roman" w:cs="Times New Roman"/>
              </w:rPr>
              <w:t>Roscável</w:t>
            </w:r>
            <w:proofErr w:type="spellEnd"/>
            <w:r w:rsidRPr="00442A35">
              <w:rPr>
                <w:rFonts w:ascii="Times New Roman" w:eastAsiaTheme="minorEastAsia" w:hAnsi="Times New Roman" w:cs="Times New Roman"/>
              </w:rPr>
              <w:t xml:space="preserve">, Bitola Lado Soldável: 20MM, Aplicação: Instalações Prediais Água Fria, Cor: Azul, Características Adicionais: Com Bucha De Latão, Bitola Lado </w:t>
            </w:r>
            <w:proofErr w:type="spellStart"/>
            <w:r w:rsidRPr="00442A35">
              <w:rPr>
                <w:rFonts w:ascii="Times New Roman" w:eastAsiaTheme="minorEastAsia" w:hAnsi="Times New Roman" w:cs="Times New Roman"/>
              </w:rPr>
              <w:t>Roscável</w:t>
            </w:r>
            <w:proofErr w:type="spellEnd"/>
            <w:r w:rsidRPr="00442A35">
              <w:rPr>
                <w:rFonts w:ascii="Times New Roman" w:eastAsiaTheme="minorEastAsia" w:hAnsi="Times New Roman" w:cs="Times New Roman"/>
              </w:rPr>
              <w:t>: 1/2POL</w:t>
            </w:r>
          </w:p>
          <w:p w14:paraId="57AA21C3" w14:textId="77777777" w:rsidR="00A91E0B" w:rsidRPr="00CA512B" w:rsidRDefault="00A91E0B" w:rsidP="00A91E0B">
            <w:pPr>
              <w:widowControl w:val="0"/>
              <w:spacing w:before="120" w:after="288" w:line="312" w:lineRule="auto"/>
              <w:jc w:val="both"/>
              <w:rPr>
                <w:rFonts w:ascii="Times New Roman" w:eastAsia="Arial" w:hAnsi="Times New Roman" w:cs="Times New Roman"/>
                <w:color w:val="000000"/>
              </w:rPr>
            </w:pPr>
          </w:p>
        </w:tc>
        <w:tc>
          <w:tcPr>
            <w:tcW w:w="1140" w:type="dxa"/>
            <w:tcBorders>
              <w:top w:val="single" w:sz="4" w:space="0" w:color="000000"/>
              <w:left w:val="single" w:sz="4" w:space="0" w:color="000000"/>
              <w:bottom w:val="single" w:sz="4" w:space="0" w:color="000000"/>
              <w:right w:val="single" w:sz="4" w:space="0" w:color="000000"/>
            </w:tcBorders>
          </w:tcPr>
          <w:p w14:paraId="34DE0D0F"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45A7BC6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4EF3D851"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0,85</w:t>
            </w:r>
          </w:p>
        </w:tc>
        <w:tc>
          <w:tcPr>
            <w:tcW w:w="1841" w:type="dxa"/>
            <w:tcBorders>
              <w:top w:val="single" w:sz="4" w:space="0" w:color="000000"/>
              <w:left w:val="single" w:sz="4" w:space="0" w:color="000000"/>
              <w:bottom w:val="single" w:sz="4" w:space="0" w:color="000000"/>
              <w:right w:val="single" w:sz="4" w:space="0" w:color="000000"/>
            </w:tcBorders>
          </w:tcPr>
          <w:p w14:paraId="7BBE82E6"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85,00</w:t>
            </w:r>
          </w:p>
        </w:tc>
      </w:tr>
      <w:tr w:rsidR="00A91E0B" w:rsidRPr="00CA512B" w14:paraId="46734365" w14:textId="77777777" w:rsidTr="003876A8">
        <w:trPr>
          <w:trHeight w:val="882"/>
          <w:jc w:val="center"/>
        </w:trPr>
        <w:tc>
          <w:tcPr>
            <w:tcW w:w="709" w:type="dxa"/>
            <w:tcBorders>
              <w:top w:val="single" w:sz="4" w:space="0" w:color="000000"/>
              <w:left w:val="single" w:sz="4" w:space="0" w:color="000000"/>
              <w:bottom w:val="single" w:sz="4" w:space="0" w:color="000000"/>
              <w:right w:val="single" w:sz="4" w:space="0" w:color="000000"/>
            </w:tcBorders>
          </w:tcPr>
          <w:p w14:paraId="52BD1B5D" w14:textId="1978EB24" w:rsidR="00A91E0B" w:rsidRPr="00CA512B" w:rsidRDefault="00F318B5"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3</w:t>
            </w:r>
          </w:p>
        </w:tc>
        <w:tc>
          <w:tcPr>
            <w:tcW w:w="3255" w:type="dxa"/>
            <w:tcBorders>
              <w:top w:val="single" w:sz="4" w:space="0" w:color="000000"/>
              <w:left w:val="single" w:sz="4" w:space="0" w:color="000000"/>
              <w:bottom w:val="single" w:sz="4" w:space="0" w:color="000000"/>
              <w:right w:val="single" w:sz="4" w:space="0" w:color="000000"/>
            </w:tcBorders>
          </w:tcPr>
          <w:p w14:paraId="2E6D9C28" w14:textId="77777777" w:rsidR="00442A35" w:rsidRDefault="00A91E0B" w:rsidP="00A91E0B">
            <w:pPr>
              <w:widowControl w:val="0"/>
              <w:spacing w:before="120" w:after="288" w:line="312" w:lineRule="auto"/>
              <w:jc w:val="both"/>
            </w:pPr>
            <w:r w:rsidRPr="00CA512B">
              <w:rPr>
                <w:rFonts w:ascii="Times New Roman" w:eastAsia="Arial" w:hAnsi="Times New Roman" w:cs="Times New Roman"/>
              </w:rPr>
              <w:t>TE SOLD PVC LL 20 MM</w:t>
            </w:r>
            <w:r w:rsidR="00442A35">
              <w:t xml:space="preserve"> </w:t>
            </w:r>
          </w:p>
          <w:p w14:paraId="3BCFAAD5" w14:textId="7CAFF6B0" w:rsidR="00442A35" w:rsidRPr="00CA512B" w:rsidRDefault="00442A35" w:rsidP="00A91E0B">
            <w:pPr>
              <w:widowControl w:val="0"/>
              <w:spacing w:before="120" w:after="288" w:line="312" w:lineRule="auto"/>
              <w:jc w:val="both"/>
              <w:rPr>
                <w:rFonts w:ascii="Times New Roman" w:eastAsia="Arial" w:hAnsi="Times New Roman" w:cs="Times New Roman"/>
              </w:rPr>
            </w:pPr>
            <w:r w:rsidRPr="00442A35">
              <w:rPr>
                <w:rFonts w:ascii="Times New Roman" w:eastAsia="Arial" w:hAnsi="Times New Roman" w:cs="Times New Roman"/>
              </w:rPr>
              <w:t xml:space="preserve">Conexão Hidráulica Material: </w:t>
            </w:r>
            <w:proofErr w:type="spellStart"/>
            <w:r w:rsidRPr="00442A35">
              <w:rPr>
                <w:rFonts w:ascii="Times New Roman" w:eastAsia="Arial" w:hAnsi="Times New Roman" w:cs="Times New Roman"/>
              </w:rPr>
              <w:t>Pvc</w:t>
            </w:r>
            <w:proofErr w:type="spellEnd"/>
            <w:r w:rsidRPr="00442A35">
              <w:rPr>
                <w:rFonts w:ascii="Times New Roman" w:eastAsia="Arial" w:hAnsi="Times New Roman" w:cs="Times New Roman"/>
              </w:rPr>
              <w:t xml:space="preserve">, Tipo: </w:t>
            </w:r>
            <w:proofErr w:type="spellStart"/>
            <w:r w:rsidRPr="00442A35">
              <w:rPr>
                <w:rFonts w:ascii="Times New Roman" w:eastAsia="Arial" w:hAnsi="Times New Roman" w:cs="Times New Roman"/>
              </w:rPr>
              <w:t>Tê</w:t>
            </w:r>
            <w:proofErr w:type="spellEnd"/>
            <w:r w:rsidRPr="00442A35">
              <w:rPr>
                <w:rFonts w:ascii="Times New Roman" w:eastAsia="Arial" w:hAnsi="Times New Roman" w:cs="Times New Roman"/>
              </w:rPr>
              <w:t xml:space="preserve"> 90°, Tipo Fixação: Soldável, Bitola Lado Soldável: 20MM</w:t>
            </w:r>
          </w:p>
        </w:tc>
        <w:tc>
          <w:tcPr>
            <w:tcW w:w="1140" w:type="dxa"/>
            <w:tcBorders>
              <w:top w:val="single" w:sz="4" w:space="0" w:color="000000"/>
              <w:left w:val="single" w:sz="4" w:space="0" w:color="000000"/>
              <w:bottom w:val="single" w:sz="4" w:space="0" w:color="000000"/>
              <w:right w:val="single" w:sz="4" w:space="0" w:color="000000"/>
            </w:tcBorders>
          </w:tcPr>
          <w:p w14:paraId="28D9845F"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3BB805E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1DC8580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1,20</w:t>
            </w:r>
          </w:p>
        </w:tc>
        <w:tc>
          <w:tcPr>
            <w:tcW w:w="1841" w:type="dxa"/>
            <w:tcBorders>
              <w:top w:val="single" w:sz="4" w:space="0" w:color="000000"/>
              <w:left w:val="single" w:sz="4" w:space="0" w:color="000000"/>
              <w:bottom w:val="single" w:sz="4" w:space="0" w:color="000000"/>
              <w:right w:val="single" w:sz="4" w:space="0" w:color="000000"/>
            </w:tcBorders>
          </w:tcPr>
          <w:p w14:paraId="29E4B7F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120,00</w:t>
            </w:r>
          </w:p>
        </w:tc>
      </w:tr>
      <w:tr w:rsidR="00A91E0B" w:rsidRPr="00CA512B" w14:paraId="3DFE70D3"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4EED5567" w14:textId="3B46EDAA" w:rsidR="00A91E0B" w:rsidRPr="00CA512B" w:rsidRDefault="00F318B5"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4</w:t>
            </w:r>
          </w:p>
        </w:tc>
        <w:tc>
          <w:tcPr>
            <w:tcW w:w="3255" w:type="dxa"/>
            <w:tcBorders>
              <w:top w:val="single" w:sz="4" w:space="0" w:color="000000"/>
              <w:left w:val="single" w:sz="4" w:space="0" w:color="000000"/>
              <w:bottom w:val="single" w:sz="4" w:space="0" w:color="000000"/>
              <w:right w:val="single" w:sz="4" w:space="0" w:color="000000"/>
            </w:tcBorders>
          </w:tcPr>
          <w:p w14:paraId="0597AEDC" w14:textId="77777777" w:rsidR="00A91E0B" w:rsidRDefault="00A91E0B" w:rsidP="00A91E0B">
            <w:pPr>
              <w:widowControl w:val="0"/>
              <w:spacing w:before="120" w:after="288" w:line="312" w:lineRule="auto"/>
              <w:jc w:val="both"/>
              <w:rPr>
                <w:rFonts w:ascii="Times New Roman" w:eastAsia="Arial" w:hAnsi="Times New Roman" w:cs="Times New Roman"/>
                <w:color w:val="000000"/>
              </w:rPr>
            </w:pPr>
            <w:r w:rsidRPr="00CA512B">
              <w:rPr>
                <w:rFonts w:ascii="Times New Roman" w:eastAsia="Arial" w:hAnsi="Times New Roman" w:cs="Times New Roman"/>
                <w:color w:val="000000"/>
              </w:rPr>
              <w:t>LUVA SOLD 20MM LL</w:t>
            </w:r>
          </w:p>
          <w:p w14:paraId="01F236D9" w14:textId="63E70475" w:rsidR="00442A35" w:rsidRPr="00CA512B" w:rsidRDefault="00442A35" w:rsidP="00A91E0B">
            <w:pPr>
              <w:widowControl w:val="0"/>
              <w:spacing w:before="120" w:after="288" w:line="312" w:lineRule="auto"/>
              <w:jc w:val="both"/>
              <w:rPr>
                <w:rFonts w:ascii="Times New Roman" w:eastAsia="Arial" w:hAnsi="Times New Roman" w:cs="Times New Roman"/>
                <w:color w:val="000000"/>
              </w:rPr>
            </w:pPr>
            <w:r w:rsidRPr="00442A35">
              <w:rPr>
                <w:rFonts w:ascii="Times New Roman" w:eastAsia="Arial" w:hAnsi="Times New Roman" w:cs="Times New Roman"/>
                <w:color w:val="000000"/>
              </w:rPr>
              <w:t xml:space="preserve">Conexão Hidráulica Material: </w:t>
            </w:r>
            <w:proofErr w:type="spellStart"/>
            <w:r w:rsidRPr="00442A35">
              <w:rPr>
                <w:rFonts w:ascii="Times New Roman" w:eastAsia="Arial" w:hAnsi="Times New Roman" w:cs="Times New Roman"/>
                <w:color w:val="000000"/>
              </w:rPr>
              <w:t>Pvc</w:t>
            </w:r>
            <w:proofErr w:type="spellEnd"/>
            <w:r w:rsidRPr="00442A35">
              <w:rPr>
                <w:rFonts w:ascii="Times New Roman" w:eastAsia="Arial" w:hAnsi="Times New Roman" w:cs="Times New Roman"/>
                <w:color w:val="000000"/>
              </w:rPr>
              <w:t xml:space="preserve"> - Cloreto De </w:t>
            </w:r>
            <w:proofErr w:type="spellStart"/>
            <w:r w:rsidRPr="00442A35">
              <w:rPr>
                <w:rFonts w:ascii="Times New Roman" w:eastAsia="Arial" w:hAnsi="Times New Roman" w:cs="Times New Roman"/>
                <w:color w:val="000000"/>
              </w:rPr>
              <w:t>Polivinila</w:t>
            </w:r>
            <w:proofErr w:type="spellEnd"/>
            <w:r w:rsidRPr="00442A35">
              <w:rPr>
                <w:rFonts w:ascii="Times New Roman" w:eastAsia="Arial" w:hAnsi="Times New Roman" w:cs="Times New Roman"/>
                <w:color w:val="000000"/>
              </w:rPr>
              <w:t>, Tipo: Luva, Tipo Fixação: Soldável, Aplicação: Instalações Prediais Água Fria, Bitola: 20 Mm</w:t>
            </w:r>
          </w:p>
        </w:tc>
        <w:tc>
          <w:tcPr>
            <w:tcW w:w="1140" w:type="dxa"/>
            <w:tcBorders>
              <w:top w:val="single" w:sz="4" w:space="0" w:color="000000"/>
              <w:left w:val="single" w:sz="4" w:space="0" w:color="000000"/>
              <w:bottom w:val="single" w:sz="4" w:space="0" w:color="000000"/>
              <w:right w:val="single" w:sz="4" w:space="0" w:color="000000"/>
            </w:tcBorders>
          </w:tcPr>
          <w:p w14:paraId="442EE1EC"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559DF254"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276657F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0,74</w:t>
            </w:r>
          </w:p>
        </w:tc>
        <w:tc>
          <w:tcPr>
            <w:tcW w:w="1841" w:type="dxa"/>
            <w:tcBorders>
              <w:top w:val="single" w:sz="4" w:space="0" w:color="000000"/>
              <w:left w:val="single" w:sz="4" w:space="0" w:color="000000"/>
              <w:bottom w:val="single" w:sz="4" w:space="0" w:color="000000"/>
              <w:right w:val="single" w:sz="4" w:space="0" w:color="000000"/>
            </w:tcBorders>
          </w:tcPr>
          <w:p w14:paraId="1C492AD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74,00</w:t>
            </w:r>
          </w:p>
        </w:tc>
      </w:tr>
      <w:tr w:rsidR="00F318B5" w:rsidRPr="00CA512B" w14:paraId="3EBD1922"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331A7EDF" w14:textId="777A09CF" w:rsidR="00F318B5" w:rsidRPr="00CA512B" w:rsidRDefault="00F318B5"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5</w:t>
            </w:r>
          </w:p>
        </w:tc>
        <w:tc>
          <w:tcPr>
            <w:tcW w:w="3255" w:type="dxa"/>
            <w:tcBorders>
              <w:top w:val="single" w:sz="4" w:space="0" w:color="000000"/>
              <w:left w:val="single" w:sz="4" w:space="0" w:color="000000"/>
              <w:bottom w:val="single" w:sz="4" w:space="0" w:color="000000"/>
              <w:right w:val="single" w:sz="4" w:space="0" w:color="000000"/>
            </w:tcBorders>
          </w:tcPr>
          <w:p w14:paraId="30A2DE36" w14:textId="77777777" w:rsidR="00F318B5" w:rsidRDefault="00F318B5" w:rsidP="00A91E0B">
            <w:pPr>
              <w:widowControl w:val="0"/>
              <w:spacing w:before="120" w:after="288" w:line="312" w:lineRule="auto"/>
              <w:jc w:val="both"/>
              <w:rPr>
                <w:rFonts w:ascii="Times New Roman" w:eastAsia="Arial" w:hAnsi="Times New Roman" w:cs="Times New Roman"/>
                <w:color w:val="000000"/>
              </w:rPr>
            </w:pPr>
            <w:r w:rsidRPr="00CA512B">
              <w:rPr>
                <w:rFonts w:ascii="Times New Roman" w:eastAsia="Arial" w:hAnsi="Times New Roman" w:cs="Times New Roman"/>
                <w:color w:val="000000"/>
              </w:rPr>
              <w:t>JOELHO 90 SOLD 25 MM</w:t>
            </w:r>
          </w:p>
          <w:p w14:paraId="1A820442" w14:textId="24CC985B" w:rsidR="00442A35" w:rsidRPr="00CA512B" w:rsidRDefault="00442A35" w:rsidP="00A91E0B">
            <w:pPr>
              <w:widowControl w:val="0"/>
              <w:spacing w:before="120" w:after="288" w:line="312" w:lineRule="auto"/>
              <w:jc w:val="both"/>
              <w:rPr>
                <w:rFonts w:ascii="Times New Roman" w:eastAsia="Arial" w:hAnsi="Times New Roman" w:cs="Times New Roman"/>
                <w:color w:val="000000"/>
              </w:rPr>
            </w:pPr>
            <w:r w:rsidRPr="00442A35">
              <w:rPr>
                <w:rFonts w:ascii="Times New Roman" w:eastAsia="Arial" w:hAnsi="Times New Roman" w:cs="Times New Roman"/>
                <w:color w:val="000000"/>
              </w:rPr>
              <w:t xml:space="preserve">Conexão Hidráulica Material: </w:t>
            </w:r>
            <w:proofErr w:type="spellStart"/>
            <w:r w:rsidRPr="00442A35">
              <w:rPr>
                <w:rFonts w:ascii="Times New Roman" w:eastAsia="Arial" w:hAnsi="Times New Roman" w:cs="Times New Roman"/>
                <w:color w:val="000000"/>
              </w:rPr>
              <w:t>Pvc</w:t>
            </w:r>
            <w:proofErr w:type="spellEnd"/>
            <w:r w:rsidRPr="00442A35">
              <w:rPr>
                <w:rFonts w:ascii="Times New Roman" w:eastAsia="Arial" w:hAnsi="Times New Roman" w:cs="Times New Roman"/>
                <w:color w:val="000000"/>
              </w:rPr>
              <w:t xml:space="preserve"> - Cloreto De </w:t>
            </w:r>
            <w:proofErr w:type="spellStart"/>
            <w:r w:rsidRPr="00442A35">
              <w:rPr>
                <w:rFonts w:ascii="Times New Roman" w:eastAsia="Arial" w:hAnsi="Times New Roman" w:cs="Times New Roman"/>
                <w:color w:val="000000"/>
              </w:rPr>
              <w:t>Polivinila</w:t>
            </w:r>
            <w:proofErr w:type="spellEnd"/>
            <w:r w:rsidRPr="00442A35">
              <w:rPr>
                <w:rFonts w:ascii="Times New Roman" w:eastAsia="Arial" w:hAnsi="Times New Roman" w:cs="Times New Roman"/>
                <w:color w:val="000000"/>
              </w:rPr>
              <w:t xml:space="preserve">, Tipo: Joelho De Redução 90°, Tipo Fixação: Soldável, Cor: Azul, Características Adicionais: Com Bucha De Latão, Bitola </w:t>
            </w:r>
            <w:proofErr w:type="spellStart"/>
            <w:r w:rsidRPr="00442A35">
              <w:rPr>
                <w:rFonts w:ascii="Times New Roman" w:eastAsia="Arial" w:hAnsi="Times New Roman" w:cs="Times New Roman"/>
                <w:color w:val="000000"/>
              </w:rPr>
              <w:t>Ii</w:t>
            </w:r>
            <w:proofErr w:type="spellEnd"/>
            <w:r w:rsidRPr="00442A35">
              <w:rPr>
                <w:rFonts w:ascii="Times New Roman" w:eastAsia="Arial" w:hAnsi="Times New Roman" w:cs="Times New Roman"/>
                <w:color w:val="000000"/>
              </w:rPr>
              <w:t>: 25 Mm X 1/2POL</w:t>
            </w:r>
          </w:p>
        </w:tc>
        <w:tc>
          <w:tcPr>
            <w:tcW w:w="1140" w:type="dxa"/>
            <w:tcBorders>
              <w:top w:val="single" w:sz="4" w:space="0" w:color="000000"/>
              <w:left w:val="single" w:sz="4" w:space="0" w:color="000000"/>
              <w:bottom w:val="single" w:sz="4" w:space="0" w:color="000000"/>
              <w:right w:val="single" w:sz="4" w:space="0" w:color="000000"/>
            </w:tcBorders>
          </w:tcPr>
          <w:p w14:paraId="08EA2A40" w14:textId="64A15203" w:rsidR="00F318B5" w:rsidRPr="00CA512B" w:rsidRDefault="00F318B5"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1A639DAA" w14:textId="2AD6FCB4" w:rsidR="00F318B5" w:rsidRPr="00CA512B" w:rsidRDefault="00F318B5"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7AA43003" w14:textId="616088DB" w:rsidR="00F318B5" w:rsidRPr="00CA512B" w:rsidRDefault="00F318B5"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0,99</w:t>
            </w:r>
          </w:p>
        </w:tc>
        <w:tc>
          <w:tcPr>
            <w:tcW w:w="1841" w:type="dxa"/>
            <w:tcBorders>
              <w:top w:val="single" w:sz="4" w:space="0" w:color="000000"/>
              <w:left w:val="single" w:sz="4" w:space="0" w:color="000000"/>
              <w:bottom w:val="single" w:sz="4" w:space="0" w:color="000000"/>
              <w:right w:val="single" w:sz="4" w:space="0" w:color="000000"/>
            </w:tcBorders>
          </w:tcPr>
          <w:p w14:paraId="07D2D835" w14:textId="5918CB59" w:rsidR="00F318B5" w:rsidRPr="00CA512B" w:rsidRDefault="00F318B5"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99,00</w:t>
            </w:r>
          </w:p>
        </w:tc>
      </w:tr>
      <w:tr w:rsidR="00F318B5" w:rsidRPr="00CA512B" w14:paraId="133F3C51"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7DE4F8E7" w14:textId="7BF9993C" w:rsidR="00F318B5" w:rsidRPr="00CA512B" w:rsidRDefault="00F318B5"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6</w:t>
            </w:r>
          </w:p>
        </w:tc>
        <w:tc>
          <w:tcPr>
            <w:tcW w:w="3255" w:type="dxa"/>
            <w:tcBorders>
              <w:top w:val="single" w:sz="4" w:space="0" w:color="000000"/>
              <w:left w:val="single" w:sz="4" w:space="0" w:color="000000"/>
              <w:bottom w:val="single" w:sz="4" w:space="0" w:color="000000"/>
              <w:right w:val="single" w:sz="4" w:space="0" w:color="000000"/>
            </w:tcBorders>
          </w:tcPr>
          <w:p w14:paraId="73AA534A" w14:textId="77777777" w:rsidR="00442A35" w:rsidRDefault="00F318B5" w:rsidP="00A91E0B">
            <w:pPr>
              <w:widowControl w:val="0"/>
              <w:spacing w:before="120" w:after="288" w:line="312" w:lineRule="auto"/>
              <w:jc w:val="both"/>
              <w:rPr>
                <w:rFonts w:ascii="Times New Roman" w:eastAsia="Arial" w:hAnsi="Times New Roman" w:cs="Times New Roman"/>
                <w:color w:val="000000"/>
              </w:rPr>
            </w:pPr>
            <w:r w:rsidRPr="00CA512B">
              <w:rPr>
                <w:rFonts w:ascii="Times New Roman" w:eastAsia="Arial" w:hAnsi="Times New Roman" w:cs="Times New Roman"/>
                <w:color w:val="000000"/>
              </w:rPr>
              <w:t>LUVA SOLD 25MMLL</w:t>
            </w:r>
          </w:p>
          <w:p w14:paraId="542DC076" w14:textId="684A36D1" w:rsidR="00442A35" w:rsidRPr="00CA512B" w:rsidRDefault="00442A35" w:rsidP="00A91E0B">
            <w:pPr>
              <w:widowControl w:val="0"/>
              <w:spacing w:before="120" w:after="288" w:line="312" w:lineRule="auto"/>
              <w:jc w:val="both"/>
              <w:rPr>
                <w:rFonts w:ascii="Times New Roman" w:eastAsia="Arial" w:hAnsi="Times New Roman" w:cs="Times New Roman"/>
                <w:color w:val="000000"/>
              </w:rPr>
            </w:pPr>
            <w:r w:rsidRPr="00442A35">
              <w:rPr>
                <w:rFonts w:ascii="Times New Roman" w:eastAsia="Arial" w:hAnsi="Times New Roman" w:cs="Times New Roman"/>
                <w:color w:val="000000"/>
              </w:rPr>
              <w:t xml:space="preserve">Conexão Hidráulica Material: </w:t>
            </w:r>
            <w:proofErr w:type="spellStart"/>
            <w:r w:rsidRPr="00442A35">
              <w:rPr>
                <w:rFonts w:ascii="Times New Roman" w:eastAsia="Arial" w:hAnsi="Times New Roman" w:cs="Times New Roman"/>
                <w:color w:val="000000"/>
              </w:rPr>
              <w:t>Pvc</w:t>
            </w:r>
            <w:proofErr w:type="spellEnd"/>
            <w:r w:rsidRPr="00442A35">
              <w:rPr>
                <w:rFonts w:ascii="Times New Roman" w:eastAsia="Arial" w:hAnsi="Times New Roman" w:cs="Times New Roman"/>
                <w:color w:val="000000"/>
              </w:rPr>
              <w:t xml:space="preserve"> - Cloreto De </w:t>
            </w:r>
            <w:proofErr w:type="spellStart"/>
            <w:r w:rsidRPr="00442A35">
              <w:rPr>
                <w:rFonts w:ascii="Times New Roman" w:eastAsia="Arial" w:hAnsi="Times New Roman" w:cs="Times New Roman"/>
                <w:color w:val="000000"/>
              </w:rPr>
              <w:t>Polivinila</w:t>
            </w:r>
            <w:proofErr w:type="spellEnd"/>
            <w:r w:rsidRPr="00442A35">
              <w:rPr>
                <w:rFonts w:ascii="Times New Roman" w:eastAsia="Arial" w:hAnsi="Times New Roman" w:cs="Times New Roman"/>
                <w:color w:val="000000"/>
              </w:rPr>
              <w:t xml:space="preserve">, Tipo: Luva De Correr, Tipo Fixação: Soldável, Aplicação: Instalações Prediais Água Fria, </w:t>
            </w:r>
            <w:r w:rsidRPr="00442A35">
              <w:rPr>
                <w:rFonts w:ascii="Times New Roman" w:eastAsia="Arial" w:hAnsi="Times New Roman" w:cs="Times New Roman"/>
                <w:color w:val="000000"/>
              </w:rPr>
              <w:lastRenderedPageBreak/>
              <w:t>Bitola: 25MM</w:t>
            </w:r>
          </w:p>
        </w:tc>
        <w:tc>
          <w:tcPr>
            <w:tcW w:w="1140" w:type="dxa"/>
            <w:tcBorders>
              <w:top w:val="single" w:sz="4" w:space="0" w:color="000000"/>
              <w:left w:val="single" w:sz="4" w:space="0" w:color="000000"/>
              <w:bottom w:val="single" w:sz="4" w:space="0" w:color="000000"/>
              <w:right w:val="single" w:sz="4" w:space="0" w:color="000000"/>
            </w:tcBorders>
          </w:tcPr>
          <w:p w14:paraId="7A3D4329" w14:textId="7E8BDECA" w:rsidR="00F318B5" w:rsidRPr="00CA512B" w:rsidRDefault="00F318B5"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1B466300" w14:textId="53DE6E03" w:rsidR="00F318B5" w:rsidRPr="00CA512B" w:rsidRDefault="00F318B5"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7650A813" w14:textId="561E1DF9" w:rsidR="00F318B5" w:rsidRPr="00CA512B" w:rsidRDefault="00F318B5"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2,00</w:t>
            </w:r>
          </w:p>
        </w:tc>
        <w:tc>
          <w:tcPr>
            <w:tcW w:w="1841" w:type="dxa"/>
            <w:tcBorders>
              <w:top w:val="single" w:sz="4" w:space="0" w:color="000000"/>
              <w:left w:val="single" w:sz="4" w:space="0" w:color="000000"/>
              <w:bottom w:val="single" w:sz="4" w:space="0" w:color="000000"/>
              <w:right w:val="single" w:sz="4" w:space="0" w:color="000000"/>
            </w:tcBorders>
          </w:tcPr>
          <w:p w14:paraId="0F4CE022" w14:textId="696E19AC" w:rsidR="00F318B5" w:rsidRPr="00CA512B" w:rsidRDefault="00F318B5"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200,00</w:t>
            </w:r>
          </w:p>
        </w:tc>
      </w:tr>
      <w:tr w:rsidR="00A91E0B" w:rsidRPr="00CA512B" w14:paraId="0CB455CA"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653B10E3" w14:textId="6DA7E1B7" w:rsidR="00A91E0B" w:rsidRPr="00CA512B" w:rsidRDefault="00F318B5"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7</w:t>
            </w:r>
          </w:p>
        </w:tc>
        <w:tc>
          <w:tcPr>
            <w:tcW w:w="3255" w:type="dxa"/>
            <w:tcBorders>
              <w:top w:val="single" w:sz="4" w:space="0" w:color="000000"/>
              <w:left w:val="single" w:sz="4" w:space="0" w:color="000000"/>
              <w:bottom w:val="single" w:sz="4" w:space="0" w:color="000000"/>
              <w:right w:val="single" w:sz="4" w:space="0" w:color="000000"/>
            </w:tcBorders>
          </w:tcPr>
          <w:p w14:paraId="0225D05D"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CAP SOLD 20MM</w:t>
            </w:r>
          </w:p>
          <w:p w14:paraId="2603C42F" w14:textId="316650E0" w:rsidR="00442A35" w:rsidRPr="00CA512B" w:rsidRDefault="00442A35" w:rsidP="00A91E0B">
            <w:pPr>
              <w:widowControl w:val="0"/>
              <w:spacing w:before="120" w:after="288" w:line="312" w:lineRule="auto"/>
              <w:jc w:val="both"/>
              <w:rPr>
                <w:rFonts w:ascii="Times New Roman" w:eastAsiaTheme="minorEastAsia" w:hAnsi="Times New Roman" w:cs="Times New Roman"/>
              </w:rPr>
            </w:pPr>
            <w:r w:rsidRPr="00442A35">
              <w:rPr>
                <w:rFonts w:ascii="Times New Roman" w:eastAsiaTheme="minorEastAsia" w:hAnsi="Times New Roman" w:cs="Times New Roman"/>
              </w:rPr>
              <w:t xml:space="preserve">Tampão Conexão Tipo Conexão: </w:t>
            </w:r>
            <w:proofErr w:type="spellStart"/>
            <w:r w:rsidRPr="00442A35">
              <w:rPr>
                <w:rFonts w:ascii="Times New Roman" w:eastAsiaTheme="minorEastAsia" w:hAnsi="Times New Roman" w:cs="Times New Roman"/>
              </w:rPr>
              <w:t>Cap</w:t>
            </w:r>
            <w:proofErr w:type="spellEnd"/>
            <w:r w:rsidRPr="00442A35">
              <w:rPr>
                <w:rFonts w:ascii="Times New Roman" w:eastAsiaTheme="minorEastAsia" w:hAnsi="Times New Roman" w:cs="Times New Roman"/>
              </w:rPr>
              <w:t>, Tipo Rosca: Soldável</w:t>
            </w:r>
          </w:p>
        </w:tc>
        <w:tc>
          <w:tcPr>
            <w:tcW w:w="1140" w:type="dxa"/>
            <w:tcBorders>
              <w:top w:val="single" w:sz="4" w:space="0" w:color="000000"/>
              <w:left w:val="single" w:sz="4" w:space="0" w:color="000000"/>
              <w:bottom w:val="single" w:sz="4" w:space="0" w:color="000000"/>
              <w:right w:val="single" w:sz="4" w:space="0" w:color="000000"/>
            </w:tcBorders>
          </w:tcPr>
          <w:p w14:paraId="798A123E"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40EAC631"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09C20E6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1,44</w:t>
            </w:r>
          </w:p>
        </w:tc>
        <w:tc>
          <w:tcPr>
            <w:tcW w:w="1841" w:type="dxa"/>
            <w:tcBorders>
              <w:top w:val="single" w:sz="4" w:space="0" w:color="000000"/>
              <w:left w:val="single" w:sz="4" w:space="0" w:color="000000"/>
              <w:bottom w:val="single" w:sz="4" w:space="0" w:color="000000"/>
              <w:right w:val="single" w:sz="4" w:space="0" w:color="000000"/>
            </w:tcBorders>
          </w:tcPr>
          <w:p w14:paraId="74AF85F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144,00</w:t>
            </w:r>
          </w:p>
        </w:tc>
      </w:tr>
      <w:tr w:rsidR="00A91E0B" w:rsidRPr="00CA512B" w14:paraId="00E35E77"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266974C"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8</w:t>
            </w:r>
          </w:p>
        </w:tc>
        <w:tc>
          <w:tcPr>
            <w:tcW w:w="3255" w:type="dxa"/>
            <w:tcBorders>
              <w:top w:val="single" w:sz="4" w:space="0" w:color="000000"/>
              <w:left w:val="single" w:sz="4" w:space="0" w:color="000000"/>
              <w:bottom w:val="single" w:sz="4" w:space="0" w:color="000000"/>
              <w:right w:val="single" w:sz="4" w:space="0" w:color="000000"/>
            </w:tcBorders>
          </w:tcPr>
          <w:p w14:paraId="3D397B70"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CAP SOLDAVEL 25MM</w:t>
            </w:r>
          </w:p>
          <w:p w14:paraId="34C6E499" w14:textId="25A3C54D" w:rsidR="00442A35" w:rsidRPr="00CA512B" w:rsidRDefault="00442A35" w:rsidP="00A91E0B">
            <w:pPr>
              <w:widowControl w:val="0"/>
              <w:spacing w:before="120" w:after="288" w:line="312" w:lineRule="auto"/>
              <w:jc w:val="both"/>
              <w:rPr>
                <w:rFonts w:ascii="Times New Roman" w:eastAsiaTheme="minorEastAsia" w:hAnsi="Times New Roman" w:cs="Times New Roman"/>
              </w:rPr>
            </w:pPr>
            <w:r w:rsidRPr="00442A35">
              <w:rPr>
                <w:rFonts w:ascii="Times New Roman" w:eastAsiaTheme="minorEastAsia" w:hAnsi="Times New Roman" w:cs="Times New Roman"/>
              </w:rPr>
              <w:t xml:space="preserve">Tampão Conexão Material: </w:t>
            </w:r>
            <w:proofErr w:type="spellStart"/>
            <w:r w:rsidRPr="00442A35">
              <w:rPr>
                <w:rFonts w:ascii="Times New Roman" w:eastAsiaTheme="minorEastAsia" w:hAnsi="Times New Roman" w:cs="Times New Roman"/>
              </w:rPr>
              <w:t>Ppr</w:t>
            </w:r>
            <w:proofErr w:type="spellEnd"/>
            <w:r w:rsidRPr="00442A35">
              <w:rPr>
                <w:rFonts w:ascii="Times New Roman" w:eastAsiaTheme="minorEastAsia" w:hAnsi="Times New Roman" w:cs="Times New Roman"/>
              </w:rPr>
              <w:t xml:space="preserve">, Tipo Conexão: </w:t>
            </w:r>
            <w:proofErr w:type="spellStart"/>
            <w:r w:rsidRPr="00442A35">
              <w:rPr>
                <w:rFonts w:ascii="Times New Roman" w:eastAsiaTheme="minorEastAsia" w:hAnsi="Times New Roman" w:cs="Times New Roman"/>
              </w:rPr>
              <w:t>Cap</w:t>
            </w:r>
            <w:proofErr w:type="spellEnd"/>
            <w:r w:rsidRPr="00442A35">
              <w:rPr>
                <w:rFonts w:ascii="Times New Roman" w:eastAsiaTheme="minorEastAsia" w:hAnsi="Times New Roman" w:cs="Times New Roman"/>
              </w:rPr>
              <w:t>, Diâmetro: 25MM</w:t>
            </w:r>
          </w:p>
        </w:tc>
        <w:tc>
          <w:tcPr>
            <w:tcW w:w="1140" w:type="dxa"/>
            <w:tcBorders>
              <w:top w:val="single" w:sz="4" w:space="0" w:color="000000"/>
              <w:left w:val="single" w:sz="4" w:space="0" w:color="000000"/>
              <w:bottom w:val="single" w:sz="4" w:space="0" w:color="000000"/>
              <w:right w:val="single" w:sz="4" w:space="0" w:color="000000"/>
            </w:tcBorders>
          </w:tcPr>
          <w:p w14:paraId="4D3C9EF2"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29AA80D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0D1D39D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1,23</w:t>
            </w:r>
          </w:p>
        </w:tc>
        <w:tc>
          <w:tcPr>
            <w:tcW w:w="1841" w:type="dxa"/>
            <w:tcBorders>
              <w:top w:val="single" w:sz="4" w:space="0" w:color="000000"/>
              <w:left w:val="single" w:sz="4" w:space="0" w:color="000000"/>
              <w:bottom w:val="single" w:sz="4" w:space="0" w:color="000000"/>
              <w:right w:val="single" w:sz="4" w:space="0" w:color="000000"/>
            </w:tcBorders>
          </w:tcPr>
          <w:p w14:paraId="35405AA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123,00</w:t>
            </w:r>
          </w:p>
        </w:tc>
      </w:tr>
      <w:tr w:rsidR="00A91E0B" w:rsidRPr="00CA512B" w14:paraId="37FD50D8"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2DABB6E0"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9</w:t>
            </w:r>
          </w:p>
        </w:tc>
        <w:tc>
          <w:tcPr>
            <w:tcW w:w="3255" w:type="dxa"/>
            <w:tcBorders>
              <w:top w:val="single" w:sz="4" w:space="0" w:color="000000"/>
              <w:left w:val="single" w:sz="4" w:space="0" w:color="000000"/>
              <w:bottom w:val="single" w:sz="4" w:space="0" w:color="000000"/>
              <w:right w:val="single" w:sz="4" w:space="0" w:color="000000"/>
            </w:tcBorders>
          </w:tcPr>
          <w:p w14:paraId="16D4DC2A"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REGISTRO 1400 PRESSÃO ¾</w:t>
            </w:r>
          </w:p>
          <w:p w14:paraId="2F937955" w14:textId="6DA87936" w:rsidR="00442A35" w:rsidRPr="00CA512B" w:rsidRDefault="00442A35" w:rsidP="00A91E0B">
            <w:pPr>
              <w:widowControl w:val="0"/>
              <w:spacing w:before="120" w:after="288" w:line="312" w:lineRule="auto"/>
              <w:jc w:val="both"/>
              <w:rPr>
                <w:rFonts w:ascii="Times New Roman" w:eastAsiaTheme="minorEastAsia" w:hAnsi="Times New Roman" w:cs="Times New Roman"/>
              </w:rPr>
            </w:pPr>
            <w:r w:rsidRPr="00442A35">
              <w:rPr>
                <w:rFonts w:ascii="Times New Roman" w:eastAsiaTheme="minorEastAsia" w:hAnsi="Times New Roman" w:cs="Times New Roman"/>
              </w:rPr>
              <w:t>Registro Pressão Material: Bronze, Diâmetro: 3/4POL, Tipo: Acabamento Bruto, Tipo Acabamento: Bruto, Aplicação: Instalação Hidráulica</w:t>
            </w:r>
          </w:p>
        </w:tc>
        <w:tc>
          <w:tcPr>
            <w:tcW w:w="1140" w:type="dxa"/>
            <w:tcBorders>
              <w:top w:val="single" w:sz="4" w:space="0" w:color="000000"/>
              <w:left w:val="single" w:sz="4" w:space="0" w:color="000000"/>
              <w:bottom w:val="single" w:sz="4" w:space="0" w:color="000000"/>
              <w:right w:val="single" w:sz="4" w:space="0" w:color="000000"/>
            </w:tcBorders>
          </w:tcPr>
          <w:p w14:paraId="47A27B92"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3F6B6F63"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179CF4F2"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58,61</w:t>
            </w:r>
          </w:p>
        </w:tc>
        <w:tc>
          <w:tcPr>
            <w:tcW w:w="1841" w:type="dxa"/>
            <w:tcBorders>
              <w:top w:val="single" w:sz="4" w:space="0" w:color="000000"/>
              <w:left w:val="single" w:sz="4" w:space="0" w:color="000000"/>
              <w:bottom w:val="single" w:sz="4" w:space="0" w:color="000000"/>
              <w:right w:val="single" w:sz="4" w:space="0" w:color="000000"/>
            </w:tcBorders>
          </w:tcPr>
          <w:p w14:paraId="7B6DA26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5.861,00</w:t>
            </w:r>
          </w:p>
        </w:tc>
      </w:tr>
      <w:tr w:rsidR="00A91E0B" w:rsidRPr="00CA512B" w14:paraId="1CF63F50"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C13441E"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10</w:t>
            </w:r>
          </w:p>
        </w:tc>
        <w:tc>
          <w:tcPr>
            <w:tcW w:w="3255" w:type="dxa"/>
            <w:tcBorders>
              <w:top w:val="single" w:sz="4" w:space="0" w:color="000000"/>
              <w:left w:val="single" w:sz="4" w:space="0" w:color="000000"/>
              <w:bottom w:val="single" w:sz="4" w:space="0" w:color="000000"/>
              <w:right w:val="single" w:sz="4" w:space="0" w:color="000000"/>
            </w:tcBorders>
          </w:tcPr>
          <w:p w14:paraId="733F004E" w14:textId="77777777" w:rsidR="007C29A4" w:rsidRDefault="007C29A4" w:rsidP="00174A5C">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TORNEIRA BANHEIRO</w:t>
            </w:r>
            <w:r w:rsidR="003D3B8A" w:rsidRPr="00CA512B">
              <w:rPr>
                <w:rFonts w:ascii="Times New Roman" w:eastAsiaTheme="minorEastAsia" w:hAnsi="Times New Roman" w:cs="Times New Roman"/>
              </w:rPr>
              <w:t xml:space="preserve"> MESA BRANCA/DO</w:t>
            </w:r>
            <w:r w:rsidR="00A91E0B" w:rsidRPr="00CA512B">
              <w:rPr>
                <w:rFonts w:ascii="Times New Roman" w:eastAsiaTheme="minorEastAsia" w:hAnsi="Times New Roman" w:cs="Times New Roman"/>
              </w:rPr>
              <w:t>URADA</w:t>
            </w:r>
          </w:p>
          <w:p w14:paraId="5A28D79D" w14:textId="2138FA15" w:rsidR="00442A35" w:rsidRPr="00CA512B" w:rsidRDefault="00442A35" w:rsidP="00174A5C">
            <w:pPr>
              <w:widowControl w:val="0"/>
              <w:spacing w:before="120" w:after="288" w:line="312" w:lineRule="auto"/>
              <w:jc w:val="both"/>
              <w:rPr>
                <w:rFonts w:ascii="Times New Roman" w:eastAsiaTheme="minorEastAsia" w:hAnsi="Times New Roman" w:cs="Times New Roman"/>
              </w:rPr>
            </w:pPr>
            <w:r w:rsidRPr="00442A35">
              <w:rPr>
                <w:rFonts w:ascii="Times New Roman" w:eastAsiaTheme="minorEastAsia" w:hAnsi="Times New Roman" w:cs="Times New Roman"/>
              </w:rPr>
              <w:t xml:space="preserve">Torneira Material Corpo: Metal, Tipo: Bica Alta, Diâmetro: 1/2POL, Acabamento Superficial: Cromado, </w:t>
            </w:r>
            <w:proofErr w:type="spellStart"/>
            <w:r w:rsidRPr="00442A35">
              <w:rPr>
                <w:rFonts w:ascii="Times New Roman" w:eastAsiaTheme="minorEastAsia" w:hAnsi="Times New Roman" w:cs="Times New Roman"/>
              </w:rPr>
              <w:t>Caracteristicas</w:t>
            </w:r>
            <w:proofErr w:type="spellEnd"/>
            <w:r w:rsidRPr="00442A35">
              <w:rPr>
                <w:rFonts w:ascii="Times New Roman" w:eastAsiaTheme="minorEastAsia" w:hAnsi="Times New Roman" w:cs="Times New Roman"/>
              </w:rPr>
              <w:t xml:space="preserve"> Adicionais: Bica Móvel Giratória, Aplicação: Mesa</w:t>
            </w:r>
          </w:p>
        </w:tc>
        <w:tc>
          <w:tcPr>
            <w:tcW w:w="1140" w:type="dxa"/>
            <w:tcBorders>
              <w:top w:val="single" w:sz="4" w:space="0" w:color="000000"/>
              <w:left w:val="single" w:sz="4" w:space="0" w:color="000000"/>
              <w:bottom w:val="single" w:sz="4" w:space="0" w:color="000000"/>
              <w:right w:val="single" w:sz="4" w:space="0" w:color="000000"/>
            </w:tcBorders>
          </w:tcPr>
          <w:p w14:paraId="6BE47C06"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3776D1CA"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645B0387"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56,33</w:t>
            </w:r>
          </w:p>
        </w:tc>
        <w:tc>
          <w:tcPr>
            <w:tcW w:w="1841" w:type="dxa"/>
            <w:tcBorders>
              <w:top w:val="single" w:sz="4" w:space="0" w:color="000000"/>
              <w:left w:val="single" w:sz="4" w:space="0" w:color="000000"/>
              <w:bottom w:val="single" w:sz="4" w:space="0" w:color="000000"/>
              <w:right w:val="single" w:sz="4" w:space="0" w:color="000000"/>
            </w:tcBorders>
          </w:tcPr>
          <w:p w14:paraId="12A34762"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5.633,00</w:t>
            </w:r>
          </w:p>
        </w:tc>
      </w:tr>
      <w:tr w:rsidR="00A91E0B" w:rsidRPr="00CA512B" w14:paraId="606F7D5C"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2DE7A932"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11</w:t>
            </w:r>
          </w:p>
        </w:tc>
        <w:tc>
          <w:tcPr>
            <w:tcW w:w="3255" w:type="dxa"/>
            <w:tcBorders>
              <w:top w:val="single" w:sz="4" w:space="0" w:color="000000"/>
              <w:left w:val="single" w:sz="4" w:space="0" w:color="000000"/>
              <w:bottom w:val="single" w:sz="4" w:space="0" w:color="000000"/>
              <w:right w:val="single" w:sz="4" w:space="0" w:color="000000"/>
            </w:tcBorders>
          </w:tcPr>
          <w:p w14:paraId="21DEC661"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TORNEIRA COZ MESA ALTA ¼</w:t>
            </w:r>
          </w:p>
          <w:p w14:paraId="2B52A16E" w14:textId="495329B8" w:rsidR="00442A35" w:rsidRPr="00CA512B" w:rsidRDefault="00442A35" w:rsidP="00A91E0B">
            <w:pPr>
              <w:widowControl w:val="0"/>
              <w:spacing w:before="120" w:after="288" w:line="312" w:lineRule="auto"/>
              <w:jc w:val="both"/>
              <w:rPr>
                <w:rFonts w:ascii="Times New Roman" w:eastAsiaTheme="minorEastAsia" w:hAnsi="Times New Roman" w:cs="Times New Roman"/>
              </w:rPr>
            </w:pPr>
            <w:r w:rsidRPr="00442A35">
              <w:rPr>
                <w:rFonts w:ascii="Times New Roman" w:eastAsiaTheme="minorEastAsia" w:hAnsi="Times New Roman" w:cs="Times New Roman"/>
              </w:rPr>
              <w:t xml:space="preserve">Torneira Material Corpo: Metal, Tipo: Bica Alta, </w:t>
            </w:r>
            <w:r w:rsidRPr="00442A35">
              <w:rPr>
                <w:rFonts w:ascii="Times New Roman" w:eastAsiaTheme="minorEastAsia" w:hAnsi="Times New Roman" w:cs="Times New Roman"/>
              </w:rPr>
              <w:lastRenderedPageBreak/>
              <w:t xml:space="preserve">Diâmetro: 1/4POL, Acabamento Superficial: Cromado, </w:t>
            </w:r>
            <w:proofErr w:type="spellStart"/>
            <w:r w:rsidRPr="00442A35">
              <w:rPr>
                <w:rFonts w:ascii="Times New Roman" w:eastAsiaTheme="minorEastAsia" w:hAnsi="Times New Roman" w:cs="Times New Roman"/>
              </w:rPr>
              <w:t>Caracteristicas</w:t>
            </w:r>
            <w:proofErr w:type="spellEnd"/>
            <w:r w:rsidRPr="00442A35">
              <w:rPr>
                <w:rFonts w:ascii="Times New Roman" w:eastAsiaTheme="minorEastAsia" w:hAnsi="Times New Roman" w:cs="Times New Roman"/>
              </w:rPr>
              <w:t xml:space="preserve"> Adicionais: Bica Móvel Giratória, Aplicação: Cozinha</w:t>
            </w:r>
          </w:p>
        </w:tc>
        <w:tc>
          <w:tcPr>
            <w:tcW w:w="1140" w:type="dxa"/>
            <w:tcBorders>
              <w:top w:val="single" w:sz="4" w:space="0" w:color="000000"/>
              <w:left w:val="single" w:sz="4" w:space="0" w:color="000000"/>
              <w:bottom w:val="single" w:sz="4" w:space="0" w:color="000000"/>
              <w:right w:val="single" w:sz="4" w:space="0" w:color="000000"/>
            </w:tcBorders>
          </w:tcPr>
          <w:p w14:paraId="1C07D0A1"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72DB77E4"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68936A0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80,92</w:t>
            </w:r>
          </w:p>
        </w:tc>
        <w:tc>
          <w:tcPr>
            <w:tcW w:w="1841" w:type="dxa"/>
            <w:tcBorders>
              <w:top w:val="single" w:sz="4" w:space="0" w:color="000000"/>
              <w:left w:val="single" w:sz="4" w:space="0" w:color="000000"/>
              <w:bottom w:val="single" w:sz="4" w:space="0" w:color="000000"/>
              <w:right w:val="single" w:sz="4" w:space="0" w:color="000000"/>
            </w:tcBorders>
          </w:tcPr>
          <w:p w14:paraId="7A566BB8"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8.092,00</w:t>
            </w:r>
          </w:p>
        </w:tc>
      </w:tr>
      <w:tr w:rsidR="00174A5C" w:rsidRPr="00CA512B" w14:paraId="48AF33FD"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6E906C9C" w14:textId="7D6EF1A9" w:rsidR="00174A5C"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12</w:t>
            </w:r>
          </w:p>
        </w:tc>
        <w:tc>
          <w:tcPr>
            <w:tcW w:w="3255" w:type="dxa"/>
            <w:tcBorders>
              <w:top w:val="single" w:sz="4" w:space="0" w:color="000000"/>
              <w:left w:val="single" w:sz="4" w:space="0" w:color="000000"/>
              <w:bottom w:val="single" w:sz="4" w:space="0" w:color="000000"/>
              <w:right w:val="single" w:sz="4" w:space="0" w:color="000000"/>
            </w:tcBorders>
          </w:tcPr>
          <w:p w14:paraId="16746611" w14:textId="77777777" w:rsidR="00174A5C" w:rsidRDefault="00174A5C"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KIT REPARO VALVULA DESCARGA</w:t>
            </w:r>
          </w:p>
          <w:p w14:paraId="35A38905" w14:textId="479B1741" w:rsidR="00442A35" w:rsidRPr="00CA512B" w:rsidRDefault="00442A35" w:rsidP="00A91E0B">
            <w:pPr>
              <w:widowControl w:val="0"/>
              <w:spacing w:before="120" w:after="288" w:line="312" w:lineRule="auto"/>
              <w:jc w:val="both"/>
              <w:rPr>
                <w:rFonts w:ascii="Times New Roman" w:eastAsiaTheme="minorEastAsia" w:hAnsi="Times New Roman" w:cs="Times New Roman"/>
              </w:rPr>
            </w:pPr>
            <w:r w:rsidRPr="00442A35">
              <w:rPr>
                <w:rFonts w:ascii="Times New Roman" w:eastAsiaTheme="minorEastAsia" w:hAnsi="Times New Roman" w:cs="Times New Roman"/>
              </w:rPr>
              <w:t xml:space="preserve">Reparo Válvula Hidráulica Tipo Fixação: </w:t>
            </w:r>
            <w:proofErr w:type="spellStart"/>
            <w:r w:rsidRPr="00442A35">
              <w:rPr>
                <w:rFonts w:ascii="Times New Roman" w:eastAsiaTheme="minorEastAsia" w:hAnsi="Times New Roman" w:cs="Times New Roman"/>
              </w:rPr>
              <w:t>Roscável</w:t>
            </w:r>
            <w:proofErr w:type="spellEnd"/>
            <w:r w:rsidRPr="00442A35">
              <w:rPr>
                <w:rFonts w:ascii="Times New Roman" w:eastAsiaTheme="minorEastAsia" w:hAnsi="Times New Roman" w:cs="Times New Roman"/>
              </w:rPr>
              <w:t>, Bitola: 1.1/2POL, Aplicação: Válvula Hidráulica Marca Docol, Componentes: Borracha E Gaxetas, Guarnição E Mola De Aço</w:t>
            </w:r>
          </w:p>
        </w:tc>
        <w:tc>
          <w:tcPr>
            <w:tcW w:w="1140" w:type="dxa"/>
            <w:tcBorders>
              <w:top w:val="single" w:sz="4" w:space="0" w:color="000000"/>
              <w:left w:val="single" w:sz="4" w:space="0" w:color="000000"/>
              <w:bottom w:val="single" w:sz="4" w:space="0" w:color="000000"/>
              <w:right w:val="single" w:sz="4" w:space="0" w:color="000000"/>
            </w:tcBorders>
          </w:tcPr>
          <w:p w14:paraId="5DCC5177" w14:textId="65E42E06" w:rsidR="00174A5C"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025E3B78" w14:textId="3A6BE344" w:rsidR="00174A5C" w:rsidRPr="00CA512B" w:rsidRDefault="00174A5C"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741C1A05" w14:textId="1E6DD66E" w:rsidR="00174A5C" w:rsidRPr="00CA512B" w:rsidRDefault="00174A5C"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103,86</w:t>
            </w:r>
          </w:p>
        </w:tc>
        <w:tc>
          <w:tcPr>
            <w:tcW w:w="1841" w:type="dxa"/>
            <w:tcBorders>
              <w:top w:val="single" w:sz="4" w:space="0" w:color="000000"/>
              <w:left w:val="single" w:sz="4" w:space="0" w:color="000000"/>
              <w:bottom w:val="single" w:sz="4" w:space="0" w:color="000000"/>
              <w:right w:val="single" w:sz="4" w:space="0" w:color="000000"/>
            </w:tcBorders>
          </w:tcPr>
          <w:p w14:paraId="751F3132" w14:textId="0CCCAF1B" w:rsidR="00174A5C" w:rsidRPr="00CA512B" w:rsidRDefault="00174A5C"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10.386,00</w:t>
            </w:r>
          </w:p>
        </w:tc>
      </w:tr>
      <w:tr w:rsidR="00A91E0B" w:rsidRPr="00CA512B" w14:paraId="55AEBC16"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302914A7" w14:textId="3A0B42AB"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13</w:t>
            </w:r>
          </w:p>
        </w:tc>
        <w:tc>
          <w:tcPr>
            <w:tcW w:w="3255" w:type="dxa"/>
            <w:tcBorders>
              <w:top w:val="single" w:sz="4" w:space="0" w:color="000000"/>
              <w:left w:val="single" w:sz="4" w:space="0" w:color="000000"/>
              <w:bottom w:val="single" w:sz="4" w:space="0" w:color="000000"/>
              <w:right w:val="single" w:sz="4" w:space="0" w:color="000000"/>
            </w:tcBorders>
          </w:tcPr>
          <w:p w14:paraId="23D7F0BB"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VALVULA AMERICANA INOX 3.1/2”</w:t>
            </w:r>
          </w:p>
          <w:p w14:paraId="330A2987" w14:textId="53677A1A" w:rsidR="00442A35" w:rsidRPr="00CA512B" w:rsidRDefault="00442A35" w:rsidP="00A91E0B">
            <w:pPr>
              <w:widowControl w:val="0"/>
              <w:spacing w:before="120" w:after="288" w:line="312" w:lineRule="auto"/>
              <w:jc w:val="both"/>
              <w:rPr>
                <w:rFonts w:ascii="Times New Roman" w:eastAsiaTheme="minorEastAsia" w:hAnsi="Times New Roman" w:cs="Times New Roman"/>
              </w:rPr>
            </w:pPr>
            <w:r w:rsidRPr="00442A35">
              <w:rPr>
                <w:rFonts w:ascii="Times New Roman" w:eastAsiaTheme="minorEastAsia" w:hAnsi="Times New Roman" w:cs="Times New Roman"/>
              </w:rPr>
              <w:t>Válvula Escoamento Material: Latão Cromado, Diâmetro: 3 1/2POL, Características Adicionais: Tipo Americana</w:t>
            </w:r>
          </w:p>
        </w:tc>
        <w:tc>
          <w:tcPr>
            <w:tcW w:w="1140" w:type="dxa"/>
            <w:tcBorders>
              <w:top w:val="single" w:sz="4" w:space="0" w:color="000000"/>
              <w:left w:val="single" w:sz="4" w:space="0" w:color="000000"/>
              <w:bottom w:val="single" w:sz="4" w:space="0" w:color="000000"/>
              <w:right w:val="single" w:sz="4" w:space="0" w:color="000000"/>
            </w:tcBorders>
          </w:tcPr>
          <w:p w14:paraId="27E7F83C"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092AE79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4E047FB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29,34</w:t>
            </w:r>
          </w:p>
        </w:tc>
        <w:tc>
          <w:tcPr>
            <w:tcW w:w="1841" w:type="dxa"/>
            <w:tcBorders>
              <w:top w:val="single" w:sz="4" w:space="0" w:color="000000"/>
              <w:left w:val="single" w:sz="4" w:space="0" w:color="000000"/>
              <w:bottom w:val="single" w:sz="4" w:space="0" w:color="000000"/>
              <w:right w:val="single" w:sz="4" w:space="0" w:color="000000"/>
            </w:tcBorders>
          </w:tcPr>
          <w:p w14:paraId="1DA4C88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2.934,00</w:t>
            </w:r>
          </w:p>
        </w:tc>
      </w:tr>
      <w:tr w:rsidR="00174A5C" w:rsidRPr="00CA512B" w14:paraId="01B63CDD"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15693079" w14:textId="6B1137B9" w:rsidR="00174A5C"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14</w:t>
            </w:r>
          </w:p>
        </w:tc>
        <w:tc>
          <w:tcPr>
            <w:tcW w:w="3255" w:type="dxa"/>
            <w:tcBorders>
              <w:top w:val="single" w:sz="4" w:space="0" w:color="000000"/>
              <w:left w:val="single" w:sz="4" w:space="0" w:color="000000"/>
              <w:bottom w:val="single" w:sz="4" w:space="0" w:color="000000"/>
              <w:right w:val="single" w:sz="4" w:space="0" w:color="000000"/>
            </w:tcBorders>
          </w:tcPr>
          <w:p w14:paraId="43C41854" w14:textId="77777777" w:rsidR="00174A5C" w:rsidRDefault="00174A5C"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VALVULA P/PIA LAVAT. 7/8 BRANCA</w:t>
            </w:r>
          </w:p>
          <w:p w14:paraId="7F753E50" w14:textId="466F7C47" w:rsidR="00442A35" w:rsidRPr="00CA512B" w:rsidRDefault="00442A35" w:rsidP="00A91E0B">
            <w:pPr>
              <w:widowControl w:val="0"/>
              <w:spacing w:before="120" w:after="288" w:line="312" w:lineRule="auto"/>
              <w:jc w:val="both"/>
              <w:rPr>
                <w:rFonts w:ascii="Times New Roman" w:eastAsiaTheme="minorEastAsia" w:hAnsi="Times New Roman" w:cs="Times New Roman"/>
              </w:rPr>
            </w:pPr>
            <w:r w:rsidRPr="00442A35">
              <w:rPr>
                <w:rFonts w:ascii="Times New Roman" w:eastAsiaTheme="minorEastAsia" w:hAnsi="Times New Roman" w:cs="Times New Roman"/>
              </w:rPr>
              <w:t xml:space="preserve">Válvula Escoamento Material: </w:t>
            </w:r>
            <w:proofErr w:type="spellStart"/>
            <w:r w:rsidRPr="00442A35">
              <w:rPr>
                <w:rFonts w:ascii="Times New Roman" w:eastAsiaTheme="minorEastAsia" w:hAnsi="Times New Roman" w:cs="Times New Roman"/>
              </w:rPr>
              <w:t>Pvc</w:t>
            </w:r>
            <w:proofErr w:type="spellEnd"/>
            <w:r w:rsidRPr="00442A35">
              <w:rPr>
                <w:rFonts w:ascii="Times New Roman" w:eastAsiaTheme="minorEastAsia" w:hAnsi="Times New Roman" w:cs="Times New Roman"/>
              </w:rPr>
              <w:t>, Diâmetro: 7/8POL, Aplicação: Lavatório</w:t>
            </w:r>
          </w:p>
        </w:tc>
        <w:tc>
          <w:tcPr>
            <w:tcW w:w="1140" w:type="dxa"/>
            <w:tcBorders>
              <w:top w:val="single" w:sz="4" w:space="0" w:color="000000"/>
              <w:left w:val="single" w:sz="4" w:space="0" w:color="000000"/>
              <w:bottom w:val="single" w:sz="4" w:space="0" w:color="000000"/>
              <w:right w:val="single" w:sz="4" w:space="0" w:color="000000"/>
            </w:tcBorders>
          </w:tcPr>
          <w:p w14:paraId="4FE47148" w14:textId="387AA487" w:rsidR="00174A5C"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09DAB87E" w14:textId="4FC8141D" w:rsidR="00174A5C" w:rsidRPr="00CA512B" w:rsidRDefault="00174A5C"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26E46B61" w14:textId="23CF5E22" w:rsidR="00174A5C" w:rsidRPr="00CA512B" w:rsidRDefault="00174A5C"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5,24</w:t>
            </w:r>
          </w:p>
        </w:tc>
        <w:tc>
          <w:tcPr>
            <w:tcW w:w="1841" w:type="dxa"/>
            <w:tcBorders>
              <w:top w:val="single" w:sz="4" w:space="0" w:color="000000"/>
              <w:left w:val="single" w:sz="4" w:space="0" w:color="000000"/>
              <w:bottom w:val="single" w:sz="4" w:space="0" w:color="000000"/>
              <w:right w:val="single" w:sz="4" w:space="0" w:color="000000"/>
            </w:tcBorders>
          </w:tcPr>
          <w:p w14:paraId="23F82528" w14:textId="42DFE70D" w:rsidR="00174A5C" w:rsidRPr="00CA512B" w:rsidRDefault="00174A5C"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524,00</w:t>
            </w:r>
          </w:p>
        </w:tc>
      </w:tr>
      <w:tr w:rsidR="00A91E0B" w:rsidRPr="00CA512B" w14:paraId="4C091A09"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2B72834B" w14:textId="18D9019F"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15</w:t>
            </w:r>
          </w:p>
        </w:tc>
        <w:tc>
          <w:tcPr>
            <w:tcW w:w="3255" w:type="dxa"/>
            <w:tcBorders>
              <w:top w:val="single" w:sz="4" w:space="0" w:color="000000"/>
              <w:left w:val="single" w:sz="4" w:space="0" w:color="000000"/>
              <w:bottom w:val="single" w:sz="4" w:space="0" w:color="000000"/>
              <w:right w:val="single" w:sz="4" w:space="0" w:color="000000"/>
            </w:tcBorders>
          </w:tcPr>
          <w:p w14:paraId="3DFF7BC5"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ENGATE FLEXIVEL PVC ½ 50CM</w:t>
            </w:r>
          </w:p>
          <w:p w14:paraId="63238BEA" w14:textId="02980537" w:rsidR="00442A35" w:rsidRPr="00CA512B" w:rsidRDefault="00442A35" w:rsidP="00A91E0B">
            <w:pPr>
              <w:widowControl w:val="0"/>
              <w:spacing w:before="120" w:after="288" w:line="312" w:lineRule="auto"/>
              <w:jc w:val="both"/>
              <w:rPr>
                <w:rFonts w:ascii="Times New Roman" w:eastAsiaTheme="minorEastAsia" w:hAnsi="Times New Roman" w:cs="Times New Roman"/>
              </w:rPr>
            </w:pPr>
            <w:r w:rsidRPr="00442A35">
              <w:rPr>
                <w:rFonts w:ascii="Times New Roman" w:eastAsiaTheme="minorEastAsia" w:hAnsi="Times New Roman" w:cs="Times New Roman"/>
              </w:rPr>
              <w:t xml:space="preserve">Engate Hidráulico Material: </w:t>
            </w:r>
            <w:proofErr w:type="spellStart"/>
            <w:r w:rsidRPr="00442A35">
              <w:rPr>
                <w:rFonts w:ascii="Times New Roman" w:eastAsiaTheme="minorEastAsia" w:hAnsi="Times New Roman" w:cs="Times New Roman"/>
              </w:rPr>
              <w:t>Pvc</w:t>
            </w:r>
            <w:proofErr w:type="spellEnd"/>
            <w:r w:rsidRPr="00442A35">
              <w:rPr>
                <w:rFonts w:ascii="Times New Roman" w:eastAsiaTheme="minorEastAsia" w:hAnsi="Times New Roman" w:cs="Times New Roman"/>
              </w:rPr>
              <w:t xml:space="preserve"> Flexível, Bitola: 1/2POL, Comprimento: 50CM, </w:t>
            </w:r>
            <w:r w:rsidRPr="00442A35">
              <w:rPr>
                <w:rFonts w:ascii="Times New Roman" w:eastAsiaTheme="minorEastAsia" w:hAnsi="Times New Roman" w:cs="Times New Roman"/>
              </w:rPr>
              <w:lastRenderedPageBreak/>
              <w:t>Aplicação: Instalações Prediais Água Fria</w:t>
            </w:r>
          </w:p>
        </w:tc>
        <w:tc>
          <w:tcPr>
            <w:tcW w:w="1140" w:type="dxa"/>
            <w:tcBorders>
              <w:top w:val="single" w:sz="4" w:space="0" w:color="000000"/>
              <w:left w:val="single" w:sz="4" w:space="0" w:color="000000"/>
              <w:bottom w:val="single" w:sz="4" w:space="0" w:color="000000"/>
              <w:right w:val="single" w:sz="4" w:space="0" w:color="000000"/>
            </w:tcBorders>
          </w:tcPr>
          <w:p w14:paraId="65BB8EA2"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675BDC01"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4A13F591"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9,69</w:t>
            </w:r>
          </w:p>
        </w:tc>
        <w:tc>
          <w:tcPr>
            <w:tcW w:w="1841" w:type="dxa"/>
            <w:tcBorders>
              <w:top w:val="single" w:sz="4" w:space="0" w:color="000000"/>
              <w:left w:val="single" w:sz="4" w:space="0" w:color="000000"/>
              <w:bottom w:val="single" w:sz="4" w:space="0" w:color="000000"/>
              <w:right w:val="single" w:sz="4" w:space="0" w:color="000000"/>
            </w:tcBorders>
          </w:tcPr>
          <w:p w14:paraId="7AC0A86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969,00</w:t>
            </w:r>
          </w:p>
        </w:tc>
      </w:tr>
      <w:tr w:rsidR="00A91E0B" w:rsidRPr="00CA512B" w14:paraId="07CFE1CE"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1438A21D" w14:textId="0A60542C"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16</w:t>
            </w:r>
          </w:p>
        </w:tc>
        <w:tc>
          <w:tcPr>
            <w:tcW w:w="3255" w:type="dxa"/>
            <w:tcBorders>
              <w:top w:val="single" w:sz="4" w:space="0" w:color="000000"/>
              <w:left w:val="single" w:sz="4" w:space="0" w:color="000000"/>
              <w:bottom w:val="single" w:sz="4" w:space="0" w:color="000000"/>
              <w:right w:val="single" w:sz="4" w:space="0" w:color="000000"/>
            </w:tcBorders>
          </w:tcPr>
          <w:p w14:paraId="1D0CD2CB"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PLUGUE ROSCAVEL ½</w:t>
            </w:r>
          </w:p>
          <w:p w14:paraId="5BAFFA04" w14:textId="15CEE75B" w:rsidR="00442A35" w:rsidRPr="00CA512B" w:rsidRDefault="00442A35" w:rsidP="00A91E0B">
            <w:pPr>
              <w:widowControl w:val="0"/>
              <w:spacing w:before="120" w:after="288" w:line="312" w:lineRule="auto"/>
              <w:jc w:val="both"/>
              <w:rPr>
                <w:rFonts w:ascii="Times New Roman" w:eastAsiaTheme="minorEastAsia" w:hAnsi="Times New Roman" w:cs="Times New Roman"/>
              </w:rPr>
            </w:pPr>
            <w:proofErr w:type="spellStart"/>
            <w:r w:rsidRPr="00442A35">
              <w:rPr>
                <w:rFonts w:ascii="Times New Roman" w:eastAsiaTheme="minorEastAsia" w:hAnsi="Times New Roman" w:cs="Times New Roman"/>
              </w:rPr>
              <w:t>Plug</w:t>
            </w:r>
            <w:proofErr w:type="spellEnd"/>
            <w:r w:rsidRPr="00442A35">
              <w:rPr>
                <w:rFonts w:ascii="Times New Roman" w:eastAsiaTheme="minorEastAsia" w:hAnsi="Times New Roman" w:cs="Times New Roman"/>
              </w:rPr>
              <w:t xml:space="preserve"> Tubo Material: </w:t>
            </w:r>
            <w:proofErr w:type="spellStart"/>
            <w:r w:rsidRPr="00442A35">
              <w:rPr>
                <w:rFonts w:ascii="Times New Roman" w:eastAsiaTheme="minorEastAsia" w:hAnsi="Times New Roman" w:cs="Times New Roman"/>
              </w:rPr>
              <w:t>Pvc</w:t>
            </w:r>
            <w:proofErr w:type="spellEnd"/>
            <w:r w:rsidRPr="00442A35">
              <w:rPr>
                <w:rFonts w:ascii="Times New Roman" w:eastAsiaTheme="minorEastAsia" w:hAnsi="Times New Roman" w:cs="Times New Roman"/>
              </w:rPr>
              <w:t xml:space="preserve"> - Cloreto De </w:t>
            </w:r>
            <w:proofErr w:type="spellStart"/>
            <w:r w:rsidRPr="00442A35">
              <w:rPr>
                <w:rFonts w:ascii="Times New Roman" w:eastAsiaTheme="minorEastAsia" w:hAnsi="Times New Roman" w:cs="Times New Roman"/>
              </w:rPr>
              <w:t>Polivinila</w:t>
            </w:r>
            <w:proofErr w:type="spellEnd"/>
            <w:r w:rsidRPr="00442A35">
              <w:rPr>
                <w:rFonts w:ascii="Times New Roman" w:eastAsiaTheme="minorEastAsia" w:hAnsi="Times New Roman" w:cs="Times New Roman"/>
              </w:rPr>
              <w:t xml:space="preserve"> Rígido, Tipo: </w:t>
            </w:r>
            <w:proofErr w:type="spellStart"/>
            <w:r w:rsidRPr="00442A35">
              <w:rPr>
                <w:rFonts w:ascii="Times New Roman" w:eastAsiaTheme="minorEastAsia" w:hAnsi="Times New Roman" w:cs="Times New Roman"/>
              </w:rPr>
              <w:t>Roscável</w:t>
            </w:r>
            <w:proofErr w:type="spellEnd"/>
            <w:r w:rsidRPr="00442A35">
              <w:rPr>
                <w:rFonts w:ascii="Times New Roman" w:eastAsiaTheme="minorEastAsia" w:hAnsi="Times New Roman" w:cs="Times New Roman"/>
              </w:rPr>
              <w:t>, Bitola: 1/2POL, Aplicação: Rede Predial Água Fria</w:t>
            </w:r>
          </w:p>
        </w:tc>
        <w:tc>
          <w:tcPr>
            <w:tcW w:w="1140" w:type="dxa"/>
            <w:tcBorders>
              <w:top w:val="single" w:sz="4" w:space="0" w:color="000000"/>
              <w:left w:val="single" w:sz="4" w:space="0" w:color="000000"/>
              <w:bottom w:val="single" w:sz="4" w:space="0" w:color="000000"/>
              <w:right w:val="single" w:sz="4" w:space="0" w:color="000000"/>
            </w:tcBorders>
          </w:tcPr>
          <w:p w14:paraId="0917503C"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5E6DCD0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355FB7CC"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1,01</w:t>
            </w:r>
          </w:p>
        </w:tc>
        <w:tc>
          <w:tcPr>
            <w:tcW w:w="1841" w:type="dxa"/>
            <w:tcBorders>
              <w:top w:val="single" w:sz="4" w:space="0" w:color="000000"/>
              <w:left w:val="single" w:sz="4" w:space="0" w:color="000000"/>
              <w:bottom w:val="single" w:sz="4" w:space="0" w:color="000000"/>
              <w:right w:val="single" w:sz="4" w:space="0" w:color="000000"/>
            </w:tcBorders>
          </w:tcPr>
          <w:p w14:paraId="341AEBAC"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101,00</w:t>
            </w:r>
          </w:p>
        </w:tc>
      </w:tr>
      <w:tr w:rsidR="00A91E0B" w:rsidRPr="00CA512B" w14:paraId="22C338EB"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4D1657C7" w14:textId="38669570"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17</w:t>
            </w:r>
          </w:p>
        </w:tc>
        <w:tc>
          <w:tcPr>
            <w:tcW w:w="3255" w:type="dxa"/>
            <w:tcBorders>
              <w:top w:val="single" w:sz="4" w:space="0" w:color="000000"/>
              <w:left w:val="single" w:sz="4" w:space="0" w:color="000000"/>
              <w:bottom w:val="single" w:sz="4" w:space="0" w:color="000000"/>
              <w:right w:val="single" w:sz="4" w:space="0" w:color="000000"/>
            </w:tcBorders>
          </w:tcPr>
          <w:p w14:paraId="3D8E3ED6" w14:textId="77777777" w:rsidR="00301770" w:rsidRDefault="00174A5C"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ADESIVO PLAST.  175G</w:t>
            </w:r>
          </w:p>
          <w:p w14:paraId="6D32531E" w14:textId="78111AC6" w:rsidR="00442A35" w:rsidRPr="00CA512B" w:rsidRDefault="00442A35" w:rsidP="00A91E0B">
            <w:pPr>
              <w:widowControl w:val="0"/>
              <w:spacing w:before="120" w:after="288" w:line="312" w:lineRule="auto"/>
              <w:jc w:val="both"/>
              <w:rPr>
                <w:rFonts w:ascii="Times New Roman" w:eastAsiaTheme="minorEastAsia" w:hAnsi="Times New Roman" w:cs="Times New Roman"/>
              </w:rPr>
            </w:pPr>
            <w:r w:rsidRPr="00442A35">
              <w:rPr>
                <w:rFonts w:ascii="Times New Roman" w:eastAsiaTheme="minorEastAsia" w:hAnsi="Times New Roman" w:cs="Times New Roman"/>
              </w:rPr>
              <w:t xml:space="preserve">Adesivo Conexão Hidráulica Aplicação: Tubos E Conexões De </w:t>
            </w:r>
            <w:proofErr w:type="spellStart"/>
            <w:r w:rsidRPr="00442A35">
              <w:rPr>
                <w:rFonts w:ascii="Times New Roman" w:eastAsiaTheme="minorEastAsia" w:hAnsi="Times New Roman" w:cs="Times New Roman"/>
              </w:rPr>
              <w:t>Pvc</w:t>
            </w:r>
            <w:proofErr w:type="spellEnd"/>
            <w:r w:rsidRPr="00442A35">
              <w:rPr>
                <w:rFonts w:ascii="Times New Roman" w:eastAsiaTheme="minorEastAsia" w:hAnsi="Times New Roman" w:cs="Times New Roman"/>
              </w:rPr>
              <w:t>, Apresentação: Pote</w:t>
            </w:r>
          </w:p>
        </w:tc>
        <w:tc>
          <w:tcPr>
            <w:tcW w:w="1140" w:type="dxa"/>
            <w:tcBorders>
              <w:top w:val="single" w:sz="4" w:space="0" w:color="000000"/>
              <w:left w:val="single" w:sz="4" w:space="0" w:color="000000"/>
              <w:bottom w:val="single" w:sz="4" w:space="0" w:color="000000"/>
              <w:right w:val="single" w:sz="4" w:space="0" w:color="000000"/>
            </w:tcBorders>
          </w:tcPr>
          <w:p w14:paraId="3EABA055"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5932AF3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08790F74"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10,93</w:t>
            </w:r>
          </w:p>
        </w:tc>
        <w:tc>
          <w:tcPr>
            <w:tcW w:w="1841" w:type="dxa"/>
            <w:tcBorders>
              <w:top w:val="single" w:sz="4" w:space="0" w:color="000000"/>
              <w:left w:val="single" w:sz="4" w:space="0" w:color="000000"/>
              <w:bottom w:val="single" w:sz="4" w:space="0" w:color="000000"/>
              <w:right w:val="single" w:sz="4" w:space="0" w:color="000000"/>
            </w:tcBorders>
          </w:tcPr>
          <w:p w14:paraId="27527E47"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1.093,00</w:t>
            </w:r>
          </w:p>
        </w:tc>
      </w:tr>
      <w:tr w:rsidR="00A91E0B" w:rsidRPr="00CA512B" w14:paraId="4B121FB1"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366B6205" w14:textId="192C40E3"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18</w:t>
            </w:r>
          </w:p>
        </w:tc>
        <w:tc>
          <w:tcPr>
            <w:tcW w:w="3255" w:type="dxa"/>
            <w:tcBorders>
              <w:top w:val="single" w:sz="4" w:space="0" w:color="000000"/>
              <w:left w:val="single" w:sz="4" w:space="0" w:color="000000"/>
              <w:bottom w:val="single" w:sz="4" w:space="0" w:color="000000"/>
              <w:right w:val="single" w:sz="4" w:space="0" w:color="000000"/>
            </w:tcBorders>
          </w:tcPr>
          <w:p w14:paraId="433D19C9"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 xml:space="preserve">ARCO DE SERRA 12” </w:t>
            </w:r>
          </w:p>
          <w:p w14:paraId="509C1AB4" w14:textId="652E00E3" w:rsidR="00442A35" w:rsidRPr="00CA512B" w:rsidRDefault="00442A35" w:rsidP="00A91E0B">
            <w:pPr>
              <w:widowControl w:val="0"/>
              <w:spacing w:before="120" w:after="288" w:line="312" w:lineRule="auto"/>
              <w:jc w:val="both"/>
              <w:rPr>
                <w:rFonts w:ascii="Times New Roman" w:eastAsiaTheme="minorEastAsia" w:hAnsi="Times New Roman" w:cs="Times New Roman"/>
              </w:rPr>
            </w:pPr>
            <w:r w:rsidRPr="00442A35">
              <w:rPr>
                <w:rFonts w:ascii="Times New Roman" w:eastAsiaTheme="minorEastAsia" w:hAnsi="Times New Roman" w:cs="Times New Roman"/>
              </w:rPr>
              <w:t>Arco Serra Lâmina Serra: Standard 12 Polegadas, Material Cabo: Polipropileno, Tratamento Superficial: Niquelado, Tamanho: 12POL, Tipo: Regulável, Características Adicionais: Profundidade De Corte De 90 Mm</w:t>
            </w:r>
          </w:p>
        </w:tc>
        <w:tc>
          <w:tcPr>
            <w:tcW w:w="1140" w:type="dxa"/>
            <w:tcBorders>
              <w:top w:val="single" w:sz="4" w:space="0" w:color="000000"/>
              <w:left w:val="single" w:sz="4" w:space="0" w:color="000000"/>
              <w:bottom w:val="single" w:sz="4" w:space="0" w:color="000000"/>
              <w:right w:val="single" w:sz="4" w:space="0" w:color="000000"/>
            </w:tcBorders>
          </w:tcPr>
          <w:p w14:paraId="0FB950C6"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535C663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w:t>
            </w:r>
          </w:p>
        </w:tc>
        <w:tc>
          <w:tcPr>
            <w:tcW w:w="1276" w:type="dxa"/>
            <w:tcBorders>
              <w:top w:val="single" w:sz="4" w:space="0" w:color="000000"/>
              <w:left w:val="single" w:sz="4" w:space="0" w:color="000000"/>
              <w:bottom w:val="single" w:sz="4" w:space="0" w:color="000000"/>
              <w:right w:val="single" w:sz="4" w:space="0" w:color="000000"/>
            </w:tcBorders>
          </w:tcPr>
          <w:p w14:paraId="1AC92A5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32,82</w:t>
            </w:r>
          </w:p>
        </w:tc>
        <w:tc>
          <w:tcPr>
            <w:tcW w:w="1841" w:type="dxa"/>
            <w:tcBorders>
              <w:top w:val="single" w:sz="4" w:space="0" w:color="000000"/>
              <w:left w:val="single" w:sz="4" w:space="0" w:color="000000"/>
              <w:bottom w:val="single" w:sz="4" w:space="0" w:color="000000"/>
              <w:right w:val="single" w:sz="4" w:space="0" w:color="000000"/>
            </w:tcBorders>
          </w:tcPr>
          <w:p w14:paraId="326AECFB"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328,20</w:t>
            </w:r>
          </w:p>
        </w:tc>
      </w:tr>
      <w:tr w:rsidR="00A91E0B" w:rsidRPr="00CA512B" w14:paraId="736107BD"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1156A039" w14:textId="04898582"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19</w:t>
            </w:r>
          </w:p>
        </w:tc>
        <w:tc>
          <w:tcPr>
            <w:tcW w:w="3255" w:type="dxa"/>
            <w:tcBorders>
              <w:top w:val="single" w:sz="4" w:space="0" w:color="000000"/>
              <w:left w:val="single" w:sz="4" w:space="0" w:color="000000"/>
              <w:bottom w:val="single" w:sz="4" w:space="0" w:color="000000"/>
              <w:right w:val="single" w:sz="4" w:space="0" w:color="000000"/>
            </w:tcBorders>
          </w:tcPr>
          <w:p w14:paraId="30E4FBC0"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 xml:space="preserve">REBITE </w:t>
            </w:r>
          </w:p>
          <w:p w14:paraId="434D52CB" w14:textId="6B472A06" w:rsidR="00442A35" w:rsidRPr="00CA512B" w:rsidRDefault="00442A35" w:rsidP="00A91E0B">
            <w:pPr>
              <w:widowControl w:val="0"/>
              <w:spacing w:before="120" w:after="288" w:line="312" w:lineRule="auto"/>
              <w:jc w:val="both"/>
              <w:rPr>
                <w:rFonts w:ascii="Times New Roman" w:eastAsiaTheme="minorEastAsia" w:hAnsi="Times New Roman" w:cs="Times New Roman"/>
              </w:rPr>
            </w:pPr>
            <w:r w:rsidRPr="00442A35">
              <w:rPr>
                <w:rFonts w:ascii="Times New Roman" w:eastAsiaTheme="minorEastAsia" w:hAnsi="Times New Roman" w:cs="Times New Roman"/>
              </w:rPr>
              <w:t xml:space="preserve">Rebite Pop Material: Alumínio, Tipo: Repuxo, Tipo Aba: Redonda, Diâmetro Corpo: 3/2MM, Comprimento: 12MM, Material Corpo: Alumínio, Material Pino: Alumínio, Tipo </w:t>
            </w:r>
            <w:r w:rsidRPr="00442A35">
              <w:rPr>
                <w:rFonts w:ascii="Times New Roman" w:eastAsiaTheme="minorEastAsia" w:hAnsi="Times New Roman" w:cs="Times New Roman"/>
              </w:rPr>
              <w:lastRenderedPageBreak/>
              <w:t>Cabeça: Abaulada, Cor: Cinza</w:t>
            </w:r>
          </w:p>
        </w:tc>
        <w:tc>
          <w:tcPr>
            <w:tcW w:w="1140" w:type="dxa"/>
            <w:tcBorders>
              <w:top w:val="single" w:sz="4" w:space="0" w:color="000000"/>
              <w:left w:val="single" w:sz="4" w:space="0" w:color="000000"/>
              <w:bottom w:val="single" w:sz="4" w:space="0" w:color="000000"/>
              <w:right w:val="single" w:sz="4" w:space="0" w:color="000000"/>
            </w:tcBorders>
          </w:tcPr>
          <w:p w14:paraId="086E1668"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025E5366"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200</w:t>
            </w:r>
          </w:p>
        </w:tc>
        <w:tc>
          <w:tcPr>
            <w:tcW w:w="1276" w:type="dxa"/>
            <w:tcBorders>
              <w:top w:val="single" w:sz="4" w:space="0" w:color="000000"/>
              <w:left w:val="single" w:sz="4" w:space="0" w:color="000000"/>
              <w:bottom w:val="single" w:sz="4" w:space="0" w:color="000000"/>
              <w:right w:val="single" w:sz="4" w:space="0" w:color="000000"/>
            </w:tcBorders>
          </w:tcPr>
          <w:p w14:paraId="77B22BB2"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0,42</w:t>
            </w:r>
          </w:p>
        </w:tc>
        <w:tc>
          <w:tcPr>
            <w:tcW w:w="1841" w:type="dxa"/>
            <w:tcBorders>
              <w:top w:val="single" w:sz="4" w:space="0" w:color="000000"/>
              <w:left w:val="single" w:sz="4" w:space="0" w:color="000000"/>
              <w:bottom w:val="single" w:sz="4" w:space="0" w:color="000000"/>
              <w:right w:val="single" w:sz="4" w:space="0" w:color="000000"/>
            </w:tcBorders>
          </w:tcPr>
          <w:p w14:paraId="09433BF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84,00</w:t>
            </w:r>
          </w:p>
        </w:tc>
      </w:tr>
      <w:tr w:rsidR="00A91E0B" w:rsidRPr="00CA512B" w14:paraId="059A8873"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6C72CBA7" w14:textId="4C6F41F2"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20</w:t>
            </w:r>
          </w:p>
        </w:tc>
        <w:tc>
          <w:tcPr>
            <w:tcW w:w="3255" w:type="dxa"/>
            <w:tcBorders>
              <w:top w:val="single" w:sz="4" w:space="0" w:color="000000"/>
              <w:left w:val="single" w:sz="4" w:space="0" w:color="000000"/>
              <w:bottom w:val="single" w:sz="4" w:space="0" w:color="000000"/>
              <w:right w:val="single" w:sz="4" w:space="0" w:color="000000"/>
            </w:tcBorders>
          </w:tcPr>
          <w:p w14:paraId="242425FC"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TOMADA MOD 2P+T 10A BR C/PLACA</w:t>
            </w:r>
          </w:p>
          <w:p w14:paraId="0AFBB863" w14:textId="525FCD73" w:rsidR="00442A35" w:rsidRPr="00CA512B" w:rsidRDefault="00442A35" w:rsidP="00A91E0B">
            <w:pPr>
              <w:widowControl w:val="0"/>
              <w:spacing w:before="120" w:after="288" w:line="312" w:lineRule="auto"/>
              <w:jc w:val="both"/>
              <w:rPr>
                <w:rFonts w:ascii="Times New Roman" w:eastAsiaTheme="minorEastAsia" w:hAnsi="Times New Roman" w:cs="Times New Roman"/>
              </w:rPr>
            </w:pPr>
            <w:r w:rsidRPr="00442A35">
              <w:rPr>
                <w:rFonts w:ascii="Times New Roman" w:eastAsiaTheme="minorEastAsia" w:hAnsi="Times New Roman" w:cs="Times New Roman"/>
              </w:rPr>
              <w:t>Tomada Modelo: Tripla Padrão Novo, Cor Corpo: Branca, Corrente Nominal: 10A, Tensão Nominal: 250V, Características Adicionais: Com Placa Tripla 2p + T, Tipo Fixação: Embutir</w:t>
            </w:r>
          </w:p>
        </w:tc>
        <w:tc>
          <w:tcPr>
            <w:tcW w:w="1140" w:type="dxa"/>
            <w:tcBorders>
              <w:top w:val="single" w:sz="4" w:space="0" w:color="000000"/>
              <w:left w:val="single" w:sz="4" w:space="0" w:color="000000"/>
              <w:bottom w:val="single" w:sz="4" w:space="0" w:color="000000"/>
              <w:right w:val="single" w:sz="4" w:space="0" w:color="000000"/>
            </w:tcBorders>
          </w:tcPr>
          <w:p w14:paraId="75DD6509" w14:textId="77777777" w:rsidR="00A91E0B" w:rsidRPr="00CA512B" w:rsidRDefault="00A91E0B" w:rsidP="00A91E0B">
            <w:pPr>
              <w:widowControl w:val="0"/>
              <w:spacing w:before="120" w:after="288" w:line="312" w:lineRule="auto"/>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4979F784"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6719567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9,62</w:t>
            </w:r>
          </w:p>
        </w:tc>
        <w:tc>
          <w:tcPr>
            <w:tcW w:w="1841" w:type="dxa"/>
            <w:tcBorders>
              <w:top w:val="single" w:sz="4" w:space="0" w:color="000000"/>
              <w:left w:val="single" w:sz="4" w:space="0" w:color="000000"/>
              <w:bottom w:val="single" w:sz="4" w:space="0" w:color="000000"/>
              <w:right w:val="single" w:sz="4" w:space="0" w:color="000000"/>
            </w:tcBorders>
          </w:tcPr>
          <w:p w14:paraId="52183448"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962,00</w:t>
            </w:r>
          </w:p>
        </w:tc>
      </w:tr>
      <w:tr w:rsidR="00A91E0B" w:rsidRPr="00CA512B" w14:paraId="187313DD"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14715289" w14:textId="372E5DA9"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21</w:t>
            </w:r>
          </w:p>
        </w:tc>
        <w:tc>
          <w:tcPr>
            <w:tcW w:w="3255" w:type="dxa"/>
            <w:tcBorders>
              <w:top w:val="single" w:sz="4" w:space="0" w:color="000000"/>
              <w:left w:val="single" w:sz="4" w:space="0" w:color="000000"/>
              <w:bottom w:val="single" w:sz="4" w:space="0" w:color="000000"/>
              <w:right w:val="single" w:sz="4" w:space="0" w:color="000000"/>
            </w:tcBorders>
          </w:tcPr>
          <w:p w14:paraId="6ADC2BD9" w14:textId="77777777" w:rsidR="00877E0D"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TE ADAPTADOR 3 SAIDAS 2P+T 10A</w:t>
            </w:r>
            <w:r w:rsidR="00877E0D" w:rsidRPr="00CA512B">
              <w:rPr>
                <w:rFonts w:ascii="Times New Roman" w:eastAsiaTheme="minorEastAsia" w:hAnsi="Times New Roman" w:cs="Times New Roman"/>
              </w:rPr>
              <w:t xml:space="preserve"> </w:t>
            </w:r>
          </w:p>
          <w:p w14:paraId="5A78126E" w14:textId="2D3BE199"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Pino Tomada Tipo Tomada: Bipolar, Amperagem: 10/20A, Tensão: 127/250V</w:t>
            </w:r>
          </w:p>
        </w:tc>
        <w:tc>
          <w:tcPr>
            <w:tcW w:w="1140" w:type="dxa"/>
            <w:tcBorders>
              <w:top w:val="single" w:sz="4" w:space="0" w:color="000000"/>
              <w:left w:val="single" w:sz="4" w:space="0" w:color="000000"/>
              <w:bottom w:val="single" w:sz="4" w:space="0" w:color="000000"/>
              <w:right w:val="single" w:sz="4" w:space="0" w:color="000000"/>
            </w:tcBorders>
          </w:tcPr>
          <w:p w14:paraId="4B67FCCC"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6F59FB18"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6A02B184"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7,41</w:t>
            </w:r>
          </w:p>
        </w:tc>
        <w:tc>
          <w:tcPr>
            <w:tcW w:w="1841" w:type="dxa"/>
            <w:tcBorders>
              <w:top w:val="single" w:sz="4" w:space="0" w:color="000000"/>
              <w:left w:val="single" w:sz="4" w:space="0" w:color="000000"/>
              <w:bottom w:val="single" w:sz="4" w:space="0" w:color="000000"/>
              <w:right w:val="single" w:sz="4" w:space="0" w:color="000000"/>
            </w:tcBorders>
          </w:tcPr>
          <w:p w14:paraId="04610114"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741,00</w:t>
            </w:r>
          </w:p>
        </w:tc>
      </w:tr>
      <w:tr w:rsidR="00A91E0B" w:rsidRPr="00CA512B" w14:paraId="4A9D20B5"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11CDD696" w14:textId="4372FBF7"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22</w:t>
            </w:r>
          </w:p>
        </w:tc>
        <w:tc>
          <w:tcPr>
            <w:tcW w:w="3255" w:type="dxa"/>
            <w:tcBorders>
              <w:top w:val="single" w:sz="4" w:space="0" w:color="000000"/>
              <w:left w:val="single" w:sz="4" w:space="0" w:color="000000"/>
              <w:bottom w:val="single" w:sz="4" w:space="0" w:color="000000"/>
              <w:right w:val="single" w:sz="4" w:space="0" w:color="000000"/>
            </w:tcBorders>
          </w:tcPr>
          <w:p w14:paraId="6D4A6360"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INTERRUPTOR 1TC(S) MOD BR C/PLACA</w:t>
            </w:r>
          </w:p>
          <w:p w14:paraId="20ADEF0B" w14:textId="32CC39EF"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Interruptor Tipo: Simples, Quantidade Seções: 1UN, Posição Relativa: Embutir</w:t>
            </w:r>
          </w:p>
        </w:tc>
        <w:tc>
          <w:tcPr>
            <w:tcW w:w="1140" w:type="dxa"/>
            <w:tcBorders>
              <w:top w:val="single" w:sz="4" w:space="0" w:color="000000"/>
              <w:left w:val="single" w:sz="4" w:space="0" w:color="000000"/>
              <w:bottom w:val="single" w:sz="4" w:space="0" w:color="000000"/>
              <w:right w:val="single" w:sz="4" w:space="0" w:color="000000"/>
            </w:tcBorders>
          </w:tcPr>
          <w:p w14:paraId="4BB83576"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74E7E01B"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7E8D6FC1"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8,75</w:t>
            </w:r>
          </w:p>
        </w:tc>
        <w:tc>
          <w:tcPr>
            <w:tcW w:w="1841" w:type="dxa"/>
            <w:tcBorders>
              <w:top w:val="single" w:sz="4" w:space="0" w:color="000000"/>
              <w:left w:val="single" w:sz="4" w:space="0" w:color="000000"/>
              <w:bottom w:val="single" w:sz="4" w:space="0" w:color="000000"/>
              <w:right w:val="single" w:sz="4" w:space="0" w:color="000000"/>
            </w:tcBorders>
          </w:tcPr>
          <w:p w14:paraId="13053A6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875,00</w:t>
            </w:r>
          </w:p>
        </w:tc>
      </w:tr>
      <w:tr w:rsidR="00A91E0B" w:rsidRPr="00CA512B" w14:paraId="27095CA2"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8FCA390" w14:textId="3EA1E662"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23</w:t>
            </w:r>
          </w:p>
        </w:tc>
        <w:tc>
          <w:tcPr>
            <w:tcW w:w="3255" w:type="dxa"/>
            <w:tcBorders>
              <w:top w:val="single" w:sz="4" w:space="0" w:color="000000"/>
              <w:left w:val="single" w:sz="4" w:space="0" w:color="000000"/>
              <w:bottom w:val="single" w:sz="4" w:space="0" w:color="000000"/>
              <w:right w:val="single" w:sz="4" w:space="0" w:color="000000"/>
            </w:tcBorders>
          </w:tcPr>
          <w:p w14:paraId="5FD74B35" w14:textId="77777777" w:rsidR="00877E0D"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FITA ISOLANTE 18X10MT</w:t>
            </w:r>
          </w:p>
          <w:p w14:paraId="5F1B7CB0" w14:textId="1A1BC64F"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 xml:space="preserve">Fita Isolante Elétrica Material Básico: Borracha, Cor: Preta, Comprimento: 10M, Largura: 19MM, Espessura: 0,77MM, Características Adicionais: </w:t>
            </w:r>
            <w:proofErr w:type="spellStart"/>
            <w:r w:rsidRPr="00703D75">
              <w:rPr>
                <w:rFonts w:ascii="Times New Roman" w:eastAsiaTheme="minorEastAsia" w:hAnsi="Times New Roman" w:cs="Times New Roman"/>
              </w:rPr>
              <w:t>Autofusão</w:t>
            </w:r>
            <w:proofErr w:type="spellEnd"/>
          </w:p>
        </w:tc>
        <w:tc>
          <w:tcPr>
            <w:tcW w:w="1140" w:type="dxa"/>
            <w:tcBorders>
              <w:top w:val="single" w:sz="4" w:space="0" w:color="000000"/>
              <w:left w:val="single" w:sz="4" w:space="0" w:color="000000"/>
              <w:bottom w:val="single" w:sz="4" w:space="0" w:color="000000"/>
              <w:right w:val="single" w:sz="4" w:space="0" w:color="000000"/>
            </w:tcBorders>
          </w:tcPr>
          <w:p w14:paraId="3C8B60AD"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4A08A68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48E9BFD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5,76</w:t>
            </w:r>
          </w:p>
        </w:tc>
        <w:tc>
          <w:tcPr>
            <w:tcW w:w="1841" w:type="dxa"/>
            <w:tcBorders>
              <w:top w:val="single" w:sz="4" w:space="0" w:color="000000"/>
              <w:left w:val="single" w:sz="4" w:space="0" w:color="000000"/>
              <w:bottom w:val="single" w:sz="4" w:space="0" w:color="000000"/>
              <w:right w:val="single" w:sz="4" w:space="0" w:color="000000"/>
            </w:tcBorders>
          </w:tcPr>
          <w:p w14:paraId="4A728948"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576,00</w:t>
            </w:r>
          </w:p>
        </w:tc>
      </w:tr>
      <w:tr w:rsidR="00A91E0B" w:rsidRPr="00CA512B" w14:paraId="6A820702"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2D3385A6" w14:textId="7C298521"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24</w:t>
            </w:r>
          </w:p>
        </w:tc>
        <w:tc>
          <w:tcPr>
            <w:tcW w:w="3255" w:type="dxa"/>
            <w:tcBorders>
              <w:top w:val="single" w:sz="4" w:space="0" w:color="000000"/>
              <w:left w:val="single" w:sz="4" w:space="0" w:color="000000"/>
              <w:bottom w:val="single" w:sz="4" w:space="0" w:color="000000"/>
              <w:right w:val="single" w:sz="4" w:space="0" w:color="000000"/>
            </w:tcBorders>
          </w:tcPr>
          <w:p w14:paraId="36938C8E" w14:textId="77777777" w:rsidR="003876A8"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LAMPADA SUPERLED 40W</w:t>
            </w:r>
          </w:p>
          <w:p w14:paraId="2C9B0021" w14:textId="4B8879BC"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lastRenderedPageBreak/>
              <w:t xml:space="preserve">Lâmpada Led Tensão Nominal: </w:t>
            </w:r>
            <w:proofErr w:type="spellStart"/>
            <w:r w:rsidRPr="00703D75">
              <w:rPr>
                <w:rFonts w:ascii="Times New Roman" w:eastAsiaTheme="minorEastAsia" w:hAnsi="Times New Roman" w:cs="Times New Roman"/>
              </w:rPr>
              <w:t>BivoltV</w:t>
            </w:r>
            <w:proofErr w:type="spellEnd"/>
            <w:r w:rsidRPr="00703D75">
              <w:rPr>
                <w:rFonts w:ascii="Times New Roman" w:eastAsiaTheme="minorEastAsia" w:hAnsi="Times New Roman" w:cs="Times New Roman"/>
              </w:rPr>
              <w:t xml:space="preserve">, Potência Nominal: 40W, Tipo Base: E-27, Cor: Branca, Aplicação: Para </w:t>
            </w:r>
            <w:proofErr w:type="gramStart"/>
            <w:r w:rsidRPr="00703D75">
              <w:rPr>
                <w:rFonts w:ascii="Times New Roman" w:eastAsiaTheme="minorEastAsia" w:hAnsi="Times New Roman" w:cs="Times New Roman"/>
              </w:rPr>
              <w:t>Uso  Em</w:t>
            </w:r>
            <w:proofErr w:type="gramEnd"/>
            <w:r w:rsidRPr="00703D75">
              <w:rPr>
                <w:rFonts w:ascii="Times New Roman" w:eastAsiaTheme="minorEastAsia" w:hAnsi="Times New Roman" w:cs="Times New Roman"/>
              </w:rPr>
              <w:t xml:space="preserve"> Geral, Temperatura De Cor: 6000K, Frequência Nominal: 50/60HZ</w:t>
            </w:r>
          </w:p>
        </w:tc>
        <w:tc>
          <w:tcPr>
            <w:tcW w:w="1140" w:type="dxa"/>
            <w:tcBorders>
              <w:top w:val="single" w:sz="4" w:space="0" w:color="000000"/>
              <w:left w:val="single" w:sz="4" w:space="0" w:color="000000"/>
              <w:bottom w:val="single" w:sz="4" w:space="0" w:color="000000"/>
              <w:right w:val="single" w:sz="4" w:space="0" w:color="000000"/>
            </w:tcBorders>
          </w:tcPr>
          <w:p w14:paraId="5160CF20"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09F6D00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5C964D84"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30,55</w:t>
            </w:r>
          </w:p>
        </w:tc>
        <w:tc>
          <w:tcPr>
            <w:tcW w:w="1841" w:type="dxa"/>
            <w:tcBorders>
              <w:top w:val="single" w:sz="4" w:space="0" w:color="000000"/>
              <w:left w:val="single" w:sz="4" w:space="0" w:color="000000"/>
              <w:bottom w:val="single" w:sz="4" w:space="0" w:color="000000"/>
              <w:right w:val="single" w:sz="4" w:space="0" w:color="000000"/>
            </w:tcBorders>
          </w:tcPr>
          <w:p w14:paraId="0D289FAA"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3.055,00</w:t>
            </w:r>
          </w:p>
        </w:tc>
      </w:tr>
      <w:tr w:rsidR="00A91E0B" w:rsidRPr="00CA512B" w14:paraId="0C58CA6B"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1953D828" w14:textId="4188250F"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25</w:t>
            </w:r>
          </w:p>
        </w:tc>
        <w:tc>
          <w:tcPr>
            <w:tcW w:w="3255" w:type="dxa"/>
            <w:tcBorders>
              <w:top w:val="single" w:sz="4" w:space="0" w:color="000000"/>
              <w:left w:val="single" w:sz="4" w:space="0" w:color="000000"/>
              <w:bottom w:val="single" w:sz="4" w:space="0" w:color="000000"/>
              <w:right w:val="single" w:sz="4" w:space="0" w:color="000000"/>
            </w:tcBorders>
          </w:tcPr>
          <w:p w14:paraId="4DB2FBF6" w14:textId="77777777" w:rsidR="0070066D"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BOCAL PLAFON E27 100W</w:t>
            </w:r>
          </w:p>
          <w:p w14:paraId="409836BF" w14:textId="6E477D5B" w:rsidR="00703D75" w:rsidRPr="00CA512B" w:rsidRDefault="00703D75" w:rsidP="00A91E0B">
            <w:pPr>
              <w:widowControl w:val="0"/>
              <w:spacing w:before="120" w:after="288" w:line="312" w:lineRule="auto"/>
              <w:jc w:val="both"/>
              <w:rPr>
                <w:rFonts w:ascii="Times New Roman" w:eastAsiaTheme="minorEastAsia" w:hAnsi="Times New Roman" w:cs="Times New Roman"/>
              </w:rPr>
            </w:pPr>
            <w:proofErr w:type="spellStart"/>
            <w:r w:rsidRPr="00703D75">
              <w:rPr>
                <w:rFonts w:ascii="Times New Roman" w:eastAsiaTheme="minorEastAsia" w:hAnsi="Times New Roman" w:cs="Times New Roman"/>
              </w:rPr>
              <w:t>Plafonier</w:t>
            </w:r>
            <w:proofErr w:type="spellEnd"/>
            <w:r w:rsidRPr="00703D75">
              <w:rPr>
                <w:rFonts w:ascii="Times New Roman" w:eastAsiaTheme="minorEastAsia" w:hAnsi="Times New Roman" w:cs="Times New Roman"/>
              </w:rPr>
              <w:t xml:space="preserve"> Material Corpo: </w:t>
            </w:r>
            <w:proofErr w:type="spellStart"/>
            <w:r w:rsidRPr="00703D75">
              <w:rPr>
                <w:rFonts w:ascii="Times New Roman" w:eastAsiaTheme="minorEastAsia" w:hAnsi="Times New Roman" w:cs="Times New Roman"/>
              </w:rPr>
              <w:t>Pvc</w:t>
            </w:r>
            <w:proofErr w:type="spellEnd"/>
            <w:r w:rsidRPr="00703D75">
              <w:rPr>
                <w:rFonts w:ascii="Times New Roman" w:eastAsiaTheme="minorEastAsia" w:hAnsi="Times New Roman" w:cs="Times New Roman"/>
              </w:rPr>
              <w:t xml:space="preserve">, Formato: Redondo, Cor: Branca, Características Adicionais: Simples Soquete De </w:t>
            </w:r>
            <w:proofErr w:type="spellStart"/>
            <w:r w:rsidRPr="00703D75">
              <w:rPr>
                <w:rFonts w:ascii="Times New Roman" w:eastAsiaTheme="minorEastAsia" w:hAnsi="Times New Roman" w:cs="Times New Roman"/>
              </w:rPr>
              <w:t>Pvc</w:t>
            </w:r>
            <w:proofErr w:type="spellEnd"/>
            <w:r w:rsidRPr="00703D75">
              <w:rPr>
                <w:rFonts w:ascii="Times New Roman" w:eastAsiaTheme="minorEastAsia" w:hAnsi="Times New Roman" w:cs="Times New Roman"/>
              </w:rPr>
              <w:t>, Base E-27</w:t>
            </w:r>
          </w:p>
        </w:tc>
        <w:tc>
          <w:tcPr>
            <w:tcW w:w="1140" w:type="dxa"/>
            <w:tcBorders>
              <w:top w:val="single" w:sz="4" w:space="0" w:color="000000"/>
              <w:left w:val="single" w:sz="4" w:space="0" w:color="000000"/>
              <w:bottom w:val="single" w:sz="4" w:space="0" w:color="000000"/>
              <w:right w:val="single" w:sz="4" w:space="0" w:color="000000"/>
            </w:tcBorders>
          </w:tcPr>
          <w:p w14:paraId="2A790A6A"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009153DC"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624AE01C"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9,12</w:t>
            </w:r>
          </w:p>
        </w:tc>
        <w:tc>
          <w:tcPr>
            <w:tcW w:w="1841" w:type="dxa"/>
            <w:tcBorders>
              <w:top w:val="single" w:sz="4" w:space="0" w:color="000000"/>
              <w:left w:val="single" w:sz="4" w:space="0" w:color="000000"/>
              <w:bottom w:val="single" w:sz="4" w:space="0" w:color="000000"/>
              <w:right w:val="single" w:sz="4" w:space="0" w:color="000000"/>
            </w:tcBorders>
          </w:tcPr>
          <w:p w14:paraId="6D846D0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912,00</w:t>
            </w:r>
          </w:p>
        </w:tc>
      </w:tr>
      <w:tr w:rsidR="00A91E0B" w:rsidRPr="00CA512B" w14:paraId="2007E4DF"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455A28FD" w14:textId="7CA3ABAA"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26</w:t>
            </w:r>
          </w:p>
        </w:tc>
        <w:tc>
          <w:tcPr>
            <w:tcW w:w="3255" w:type="dxa"/>
            <w:tcBorders>
              <w:top w:val="single" w:sz="4" w:space="0" w:color="000000"/>
              <w:left w:val="single" w:sz="4" w:space="0" w:color="000000"/>
              <w:bottom w:val="single" w:sz="4" w:space="0" w:color="000000"/>
              <w:right w:val="single" w:sz="4" w:space="0" w:color="000000"/>
            </w:tcBorders>
          </w:tcPr>
          <w:p w14:paraId="47A10884" w14:textId="77777777" w:rsidR="002E1D87"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CABO FLEX 2,5MM 750V VERMELHO</w:t>
            </w:r>
          </w:p>
          <w:p w14:paraId="2EE33BA4" w14:textId="45E1CD98"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 xml:space="preserve">Fio </w:t>
            </w:r>
            <w:proofErr w:type="spellStart"/>
            <w:r w:rsidRPr="00703D75">
              <w:rPr>
                <w:rFonts w:ascii="Times New Roman" w:eastAsiaTheme="minorEastAsia" w:hAnsi="Times New Roman" w:cs="Times New Roman"/>
              </w:rPr>
              <w:t>Eletrico</w:t>
            </w:r>
            <w:proofErr w:type="spellEnd"/>
            <w:r w:rsidRPr="00703D75">
              <w:rPr>
                <w:rFonts w:ascii="Times New Roman" w:eastAsiaTheme="minorEastAsia" w:hAnsi="Times New Roman" w:cs="Times New Roman"/>
              </w:rPr>
              <w:t xml:space="preserve"> Tipo: Flexível, Bitola: 2,50MM2, Cor: Vermelho, Material Condutor: Cobre, Material Isolamento: </w:t>
            </w:r>
            <w:proofErr w:type="spellStart"/>
            <w:r w:rsidRPr="00703D75">
              <w:rPr>
                <w:rFonts w:ascii="Times New Roman" w:eastAsiaTheme="minorEastAsia" w:hAnsi="Times New Roman" w:cs="Times New Roman"/>
              </w:rPr>
              <w:t>Pvc</w:t>
            </w:r>
            <w:proofErr w:type="spellEnd"/>
            <w:r w:rsidRPr="00703D75">
              <w:rPr>
                <w:rFonts w:ascii="Times New Roman" w:eastAsiaTheme="minorEastAsia" w:hAnsi="Times New Roman" w:cs="Times New Roman"/>
              </w:rPr>
              <w:t>, Tensão: 750V</w:t>
            </w:r>
          </w:p>
        </w:tc>
        <w:tc>
          <w:tcPr>
            <w:tcW w:w="1140" w:type="dxa"/>
            <w:tcBorders>
              <w:top w:val="single" w:sz="4" w:space="0" w:color="000000"/>
              <w:left w:val="single" w:sz="4" w:space="0" w:color="000000"/>
              <w:bottom w:val="single" w:sz="4" w:space="0" w:color="000000"/>
              <w:right w:val="single" w:sz="4" w:space="0" w:color="000000"/>
            </w:tcBorders>
          </w:tcPr>
          <w:p w14:paraId="5E73D23A"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MT</w:t>
            </w:r>
          </w:p>
        </w:tc>
        <w:tc>
          <w:tcPr>
            <w:tcW w:w="1418" w:type="dxa"/>
            <w:tcBorders>
              <w:top w:val="single" w:sz="4" w:space="0" w:color="000000"/>
              <w:left w:val="single" w:sz="4" w:space="0" w:color="000000"/>
              <w:bottom w:val="single" w:sz="4" w:space="0" w:color="000000"/>
              <w:right w:val="single" w:sz="4" w:space="0" w:color="000000"/>
            </w:tcBorders>
          </w:tcPr>
          <w:p w14:paraId="1C54D822"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50</w:t>
            </w:r>
          </w:p>
        </w:tc>
        <w:tc>
          <w:tcPr>
            <w:tcW w:w="1276" w:type="dxa"/>
            <w:tcBorders>
              <w:top w:val="single" w:sz="4" w:space="0" w:color="000000"/>
              <w:left w:val="single" w:sz="4" w:space="0" w:color="000000"/>
              <w:bottom w:val="single" w:sz="4" w:space="0" w:color="000000"/>
              <w:right w:val="single" w:sz="4" w:space="0" w:color="000000"/>
            </w:tcBorders>
          </w:tcPr>
          <w:p w14:paraId="7DF45AC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184,77</w:t>
            </w:r>
          </w:p>
        </w:tc>
        <w:tc>
          <w:tcPr>
            <w:tcW w:w="1841" w:type="dxa"/>
            <w:tcBorders>
              <w:top w:val="single" w:sz="4" w:space="0" w:color="000000"/>
              <w:left w:val="single" w:sz="4" w:space="0" w:color="000000"/>
              <w:bottom w:val="single" w:sz="4" w:space="0" w:color="000000"/>
              <w:right w:val="single" w:sz="4" w:space="0" w:color="000000"/>
            </w:tcBorders>
          </w:tcPr>
          <w:p w14:paraId="224A861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9.238,50</w:t>
            </w:r>
          </w:p>
        </w:tc>
      </w:tr>
      <w:tr w:rsidR="00A91E0B" w:rsidRPr="00CA512B" w14:paraId="107FBCAC"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69E40CC9" w14:textId="507CEA6A"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27</w:t>
            </w:r>
          </w:p>
        </w:tc>
        <w:tc>
          <w:tcPr>
            <w:tcW w:w="3255" w:type="dxa"/>
            <w:tcBorders>
              <w:top w:val="single" w:sz="4" w:space="0" w:color="000000"/>
              <w:left w:val="single" w:sz="4" w:space="0" w:color="000000"/>
              <w:bottom w:val="single" w:sz="4" w:space="0" w:color="000000"/>
              <w:right w:val="single" w:sz="4" w:space="0" w:color="000000"/>
            </w:tcBorders>
          </w:tcPr>
          <w:p w14:paraId="02990F6C" w14:textId="77777777" w:rsidR="002E1D87"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TUBO PVC SOLD 20MM</w:t>
            </w:r>
          </w:p>
          <w:p w14:paraId="6CCB69B0" w14:textId="74436C5C"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 xml:space="preserve">Tubo </w:t>
            </w:r>
            <w:proofErr w:type="spellStart"/>
            <w:r w:rsidRPr="00703D75">
              <w:rPr>
                <w:rFonts w:ascii="Times New Roman" w:eastAsiaTheme="minorEastAsia" w:hAnsi="Times New Roman" w:cs="Times New Roman"/>
              </w:rPr>
              <w:t>Pvc</w:t>
            </w:r>
            <w:proofErr w:type="spellEnd"/>
            <w:r w:rsidRPr="00703D75">
              <w:rPr>
                <w:rFonts w:ascii="Times New Roman" w:eastAsiaTheme="minorEastAsia" w:hAnsi="Times New Roman" w:cs="Times New Roman"/>
              </w:rPr>
              <w:t xml:space="preserve"> Soldável Diâmetro Nominal: 20MM, Comprimento: 3M</w:t>
            </w:r>
          </w:p>
        </w:tc>
        <w:tc>
          <w:tcPr>
            <w:tcW w:w="1140" w:type="dxa"/>
            <w:tcBorders>
              <w:top w:val="single" w:sz="4" w:space="0" w:color="000000"/>
              <w:left w:val="single" w:sz="4" w:space="0" w:color="000000"/>
              <w:bottom w:val="single" w:sz="4" w:space="0" w:color="000000"/>
              <w:right w:val="single" w:sz="4" w:space="0" w:color="000000"/>
            </w:tcBorders>
          </w:tcPr>
          <w:p w14:paraId="52A269A4"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3BBB9737"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26A4DC4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21,09</w:t>
            </w:r>
          </w:p>
        </w:tc>
        <w:tc>
          <w:tcPr>
            <w:tcW w:w="1841" w:type="dxa"/>
            <w:tcBorders>
              <w:top w:val="single" w:sz="4" w:space="0" w:color="000000"/>
              <w:left w:val="single" w:sz="4" w:space="0" w:color="000000"/>
              <w:bottom w:val="single" w:sz="4" w:space="0" w:color="000000"/>
              <w:right w:val="single" w:sz="4" w:space="0" w:color="000000"/>
            </w:tcBorders>
          </w:tcPr>
          <w:p w14:paraId="1DA2FAE4"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2.109,00</w:t>
            </w:r>
          </w:p>
        </w:tc>
      </w:tr>
      <w:tr w:rsidR="00A91E0B" w:rsidRPr="00CA512B" w14:paraId="255EA26A"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F75BCAC" w14:textId="4C66AC71"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28</w:t>
            </w:r>
          </w:p>
        </w:tc>
        <w:tc>
          <w:tcPr>
            <w:tcW w:w="3255" w:type="dxa"/>
            <w:tcBorders>
              <w:top w:val="single" w:sz="4" w:space="0" w:color="000000"/>
              <w:left w:val="single" w:sz="4" w:space="0" w:color="000000"/>
              <w:bottom w:val="single" w:sz="4" w:space="0" w:color="000000"/>
              <w:right w:val="single" w:sz="4" w:space="0" w:color="000000"/>
            </w:tcBorders>
          </w:tcPr>
          <w:p w14:paraId="59A0FC8E" w14:textId="77777777" w:rsidR="002E1D87"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TUBO PVC SOLD 25MM</w:t>
            </w:r>
          </w:p>
          <w:p w14:paraId="32D3D014" w14:textId="781E816B"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 xml:space="preserve">Tubo </w:t>
            </w:r>
            <w:proofErr w:type="spellStart"/>
            <w:r w:rsidRPr="00703D75">
              <w:rPr>
                <w:rFonts w:ascii="Times New Roman" w:eastAsiaTheme="minorEastAsia" w:hAnsi="Times New Roman" w:cs="Times New Roman"/>
              </w:rPr>
              <w:t>Pvc</w:t>
            </w:r>
            <w:proofErr w:type="spellEnd"/>
            <w:r w:rsidRPr="00703D75">
              <w:rPr>
                <w:rFonts w:ascii="Times New Roman" w:eastAsiaTheme="minorEastAsia" w:hAnsi="Times New Roman" w:cs="Times New Roman"/>
              </w:rPr>
              <w:t xml:space="preserve"> Soldável Diâmetro Nominal: 25MM, Comprimento: 3M</w:t>
            </w:r>
          </w:p>
        </w:tc>
        <w:tc>
          <w:tcPr>
            <w:tcW w:w="1140" w:type="dxa"/>
            <w:tcBorders>
              <w:top w:val="single" w:sz="4" w:space="0" w:color="000000"/>
              <w:left w:val="single" w:sz="4" w:space="0" w:color="000000"/>
              <w:bottom w:val="single" w:sz="4" w:space="0" w:color="000000"/>
              <w:right w:val="single" w:sz="4" w:space="0" w:color="000000"/>
            </w:tcBorders>
          </w:tcPr>
          <w:p w14:paraId="02E24E96"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3EED7043"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35F894C8"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26,26</w:t>
            </w:r>
          </w:p>
        </w:tc>
        <w:tc>
          <w:tcPr>
            <w:tcW w:w="1841" w:type="dxa"/>
            <w:tcBorders>
              <w:top w:val="single" w:sz="4" w:space="0" w:color="000000"/>
              <w:left w:val="single" w:sz="4" w:space="0" w:color="000000"/>
              <w:bottom w:val="single" w:sz="4" w:space="0" w:color="000000"/>
              <w:right w:val="single" w:sz="4" w:space="0" w:color="000000"/>
            </w:tcBorders>
          </w:tcPr>
          <w:p w14:paraId="1C70905B"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2.626,00</w:t>
            </w:r>
          </w:p>
        </w:tc>
      </w:tr>
      <w:tr w:rsidR="00A91E0B" w:rsidRPr="00CA512B" w14:paraId="3539F6E0"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3A898E8E" w14:textId="7FE3AC46"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29</w:t>
            </w:r>
          </w:p>
        </w:tc>
        <w:tc>
          <w:tcPr>
            <w:tcW w:w="3255" w:type="dxa"/>
            <w:tcBorders>
              <w:top w:val="single" w:sz="4" w:space="0" w:color="000000"/>
              <w:left w:val="single" w:sz="4" w:space="0" w:color="000000"/>
              <w:bottom w:val="single" w:sz="4" w:space="0" w:color="000000"/>
              <w:right w:val="single" w:sz="4" w:space="0" w:color="000000"/>
            </w:tcBorders>
          </w:tcPr>
          <w:p w14:paraId="4557DF54" w14:textId="77777777" w:rsidR="002E1D87"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SIFÃO SANFONADO UNIV BR</w:t>
            </w:r>
          </w:p>
          <w:p w14:paraId="4A2EB374" w14:textId="6559D7DD"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 xml:space="preserve">Sifão Material: </w:t>
            </w:r>
            <w:proofErr w:type="spellStart"/>
            <w:r w:rsidRPr="00703D75">
              <w:rPr>
                <w:rFonts w:ascii="Times New Roman" w:eastAsiaTheme="minorEastAsia" w:hAnsi="Times New Roman" w:cs="Times New Roman"/>
              </w:rPr>
              <w:t>Pvc</w:t>
            </w:r>
            <w:proofErr w:type="spellEnd"/>
            <w:r w:rsidRPr="00703D75">
              <w:rPr>
                <w:rFonts w:ascii="Times New Roman" w:eastAsiaTheme="minorEastAsia" w:hAnsi="Times New Roman" w:cs="Times New Roman"/>
              </w:rPr>
              <w:t>, Tipo Corpo: Flexível, Bitola: 1.1/4POL</w:t>
            </w:r>
          </w:p>
        </w:tc>
        <w:tc>
          <w:tcPr>
            <w:tcW w:w="1140" w:type="dxa"/>
            <w:tcBorders>
              <w:top w:val="single" w:sz="4" w:space="0" w:color="000000"/>
              <w:left w:val="single" w:sz="4" w:space="0" w:color="000000"/>
              <w:bottom w:val="single" w:sz="4" w:space="0" w:color="000000"/>
              <w:right w:val="single" w:sz="4" w:space="0" w:color="000000"/>
            </w:tcBorders>
          </w:tcPr>
          <w:p w14:paraId="7CA7491F"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38AD1E4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646E5DFB"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8,33</w:t>
            </w:r>
          </w:p>
        </w:tc>
        <w:tc>
          <w:tcPr>
            <w:tcW w:w="1841" w:type="dxa"/>
            <w:tcBorders>
              <w:top w:val="single" w:sz="4" w:space="0" w:color="000000"/>
              <w:left w:val="single" w:sz="4" w:space="0" w:color="000000"/>
              <w:bottom w:val="single" w:sz="4" w:space="0" w:color="000000"/>
              <w:right w:val="single" w:sz="4" w:space="0" w:color="000000"/>
            </w:tcBorders>
          </w:tcPr>
          <w:p w14:paraId="7918532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833,00</w:t>
            </w:r>
          </w:p>
        </w:tc>
      </w:tr>
      <w:tr w:rsidR="00A91E0B" w:rsidRPr="00CA512B" w14:paraId="4B55CEBE"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BC0B9C8" w14:textId="69CF035B"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30</w:t>
            </w:r>
          </w:p>
        </w:tc>
        <w:tc>
          <w:tcPr>
            <w:tcW w:w="3255" w:type="dxa"/>
            <w:tcBorders>
              <w:top w:val="single" w:sz="4" w:space="0" w:color="000000"/>
              <w:left w:val="single" w:sz="4" w:space="0" w:color="000000"/>
              <w:bottom w:val="single" w:sz="4" w:space="0" w:color="000000"/>
              <w:right w:val="single" w:sz="4" w:space="0" w:color="000000"/>
            </w:tcBorders>
          </w:tcPr>
          <w:p w14:paraId="1C90CCB2" w14:textId="77777777" w:rsidR="00A91E0B" w:rsidRDefault="00A91E0B" w:rsidP="00A91E0B">
            <w:pPr>
              <w:widowControl w:val="0"/>
              <w:spacing w:before="120" w:after="288" w:line="312" w:lineRule="auto"/>
              <w:jc w:val="both"/>
              <w:rPr>
                <w:rFonts w:ascii="Arial" w:hAnsi="Arial" w:cs="Arial"/>
                <w:color w:val="495057"/>
                <w:sz w:val="21"/>
                <w:szCs w:val="21"/>
                <w:shd w:val="clear" w:color="auto" w:fill="FFFFFF"/>
              </w:rPr>
            </w:pPr>
            <w:r w:rsidRPr="00CA512B">
              <w:rPr>
                <w:rFonts w:ascii="Times New Roman" w:eastAsiaTheme="minorEastAsia" w:hAnsi="Times New Roman" w:cs="Times New Roman"/>
              </w:rPr>
              <w:t xml:space="preserve">FECHADURA INOX </w:t>
            </w:r>
          </w:p>
          <w:p w14:paraId="7BA3EF4A" w14:textId="485660B8"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Fechadura Material Caixa: Aço, Acabamento Superficial: Cromado, Tipo: St2 Externa, Aplicação: Porta Externa, Referência: St2-55mm 330 La Fonte, Comprimento: 24CM, Altura: 6,5CM</w:t>
            </w:r>
          </w:p>
        </w:tc>
        <w:tc>
          <w:tcPr>
            <w:tcW w:w="1140" w:type="dxa"/>
            <w:tcBorders>
              <w:top w:val="single" w:sz="4" w:space="0" w:color="000000"/>
              <w:left w:val="single" w:sz="4" w:space="0" w:color="000000"/>
              <w:bottom w:val="single" w:sz="4" w:space="0" w:color="000000"/>
              <w:right w:val="single" w:sz="4" w:space="0" w:color="000000"/>
            </w:tcBorders>
          </w:tcPr>
          <w:p w14:paraId="5B1FEE94"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731097FA"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5EA3477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71,58</w:t>
            </w:r>
          </w:p>
        </w:tc>
        <w:tc>
          <w:tcPr>
            <w:tcW w:w="1841" w:type="dxa"/>
            <w:tcBorders>
              <w:top w:val="single" w:sz="4" w:space="0" w:color="000000"/>
              <w:left w:val="single" w:sz="4" w:space="0" w:color="000000"/>
              <w:bottom w:val="single" w:sz="4" w:space="0" w:color="000000"/>
              <w:right w:val="single" w:sz="4" w:space="0" w:color="000000"/>
            </w:tcBorders>
          </w:tcPr>
          <w:p w14:paraId="38F9343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7.158,00</w:t>
            </w:r>
          </w:p>
        </w:tc>
      </w:tr>
      <w:tr w:rsidR="00A91E0B" w:rsidRPr="00CA512B" w14:paraId="2DFD1E2B"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35E92CE9" w14:textId="08F0EDB7"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31</w:t>
            </w:r>
          </w:p>
        </w:tc>
        <w:tc>
          <w:tcPr>
            <w:tcW w:w="3255" w:type="dxa"/>
            <w:tcBorders>
              <w:top w:val="single" w:sz="4" w:space="0" w:color="000000"/>
              <w:left w:val="single" w:sz="4" w:space="0" w:color="000000"/>
              <w:bottom w:val="single" w:sz="4" w:space="0" w:color="000000"/>
              <w:right w:val="single" w:sz="4" w:space="0" w:color="000000"/>
            </w:tcBorders>
          </w:tcPr>
          <w:p w14:paraId="34C9499D"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TORNEIRA P/JARDIM C/ADAPTADOR PRETA</w:t>
            </w:r>
          </w:p>
          <w:p w14:paraId="4D6CB0F9" w14:textId="2ABED55B"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 xml:space="preserve">Torneira Material Corpo: </w:t>
            </w:r>
            <w:proofErr w:type="spellStart"/>
            <w:r w:rsidRPr="00703D75">
              <w:rPr>
                <w:rFonts w:ascii="Times New Roman" w:eastAsiaTheme="minorEastAsia" w:hAnsi="Times New Roman" w:cs="Times New Roman"/>
              </w:rPr>
              <w:t>Pvc</w:t>
            </w:r>
            <w:proofErr w:type="spellEnd"/>
            <w:r w:rsidRPr="00703D75">
              <w:rPr>
                <w:rFonts w:ascii="Times New Roman" w:eastAsiaTheme="minorEastAsia" w:hAnsi="Times New Roman" w:cs="Times New Roman"/>
              </w:rPr>
              <w:t xml:space="preserve">, Diâmetro: 3/4POL, </w:t>
            </w:r>
            <w:proofErr w:type="spellStart"/>
            <w:r w:rsidRPr="00703D75">
              <w:rPr>
                <w:rFonts w:ascii="Times New Roman" w:eastAsiaTheme="minorEastAsia" w:hAnsi="Times New Roman" w:cs="Times New Roman"/>
              </w:rPr>
              <w:t>Caracteristicas</w:t>
            </w:r>
            <w:proofErr w:type="spellEnd"/>
            <w:r w:rsidRPr="00703D75">
              <w:rPr>
                <w:rFonts w:ascii="Times New Roman" w:eastAsiaTheme="minorEastAsia" w:hAnsi="Times New Roman" w:cs="Times New Roman"/>
              </w:rPr>
              <w:t xml:space="preserve"> Adicionais: Com Bico, Aplicação: Jardim</w:t>
            </w:r>
          </w:p>
        </w:tc>
        <w:tc>
          <w:tcPr>
            <w:tcW w:w="1140" w:type="dxa"/>
            <w:tcBorders>
              <w:top w:val="single" w:sz="4" w:space="0" w:color="000000"/>
              <w:left w:val="single" w:sz="4" w:space="0" w:color="000000"/>
              <w:bottom w:val="single" w:sz="4" w:space="0" w:color="000000"/>
              <w:right w:val="single" w:sz="4" w:space="0" w:color="000000"/>
            </w:tcBorders>
          </w:tcPr>
          <w:p w14:paraId="5DCE217D"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47E79AD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1B2D040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10,03</w:t>
            </w:r>
          </w:p>
        </w:tc>
        <w:tc>
          <w:tcPr>
            <w:tcW w:w="1841" w:type="dxa"/>
            <w:tcBorders>
              <w:top w:val="single" w:sz="4" w:space="0" w:color="000000"/>
              <w:left w:val="single" w:sz="4" w:space="0" w:color="000000"/>
              <w:bottom w:val="single" w:sz="4" w:space="0" w:color="000000"/>
              <w:right w:val="single" w:sz="4" w:space="0" w:color="000000"/>
            </w:tcBorders>
          </w:tcPr>
          <w:p w14:paraId="2901328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1.003,00</w:t>
            </w:r>
          </w:p>
        </w:tc>
      </w:tr>
      <w:tr w:rsidR="00A91E0B" w:rsidRPr="00CA512B" w14:paraId="5C8202CB"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627B3461" w14:textId="04855284"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32</w:t>
            </w:r>
          </w:p>
        </w:tc>
        <w:tc>
          <w:tcPr>
            <w:tcW w:w="3255" w:type="dxa"/>
            <w:tcBorders>
              <w:top w:val="single" w:sz="4" w:space="0" w:color="000000"/>
              <w:left w:val="single" w:sz="4" w:space="0" w:color="000000"/>
              <w:bottom w:val="single" w:sz="4" w:space="0" w:color="000000"/>
              <w:right w:val="single" w:sz="4" w:space="0" w:color="000000"/>
            </w:tcBorders>
          </w:tcPr>
          <w:p w14:paraId="2B95687F" w14:textId="0648D939" w:rsidR="00703D75" w:rsidRPr="00CA512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TUBO LIGAÇÃO C/BOLSA 2</w:t>
            </w:r>
            <w:r w:rsidR="00703D75">
              <w:t xml:space="preserve"> </w:t>
            </w:r>
            <w:r w:rsidR="00703D75" w:rsidRPr="00703D75">
              <w:rPr>
                <w:rFonts w:ascii="Times New Roman" w:eastAsiaTheme="minorEastAsia" w:hAnsi="Times New Roman" w:cs="Times New Roman"/>
              </w:rPr>
              <w:t>Bolsa Ligação Material: Borracha, Bitola: 1 1/2POL, Aplicação: Vaso Sanitário</w:t>
            </w:r>
            <w:r w:rsidRPr="00CA512B">
              <w:rPr>
                <w:rFonts w:ascii="Times New Roman" w:eastAsiaTheme="minorEastAsia" w:hAnsi="Times New Roman" w:cs="Times New Roman"/>
              </w:rPr>
              <w:t>5CM</w:t>
            </w:r>
            <w:r w:rsidR="00136D8C" w:rsidRPr="00CA512B">
              <w:rPr>
                <w:rFonts w:ascii="Times New Roman" w:eastAsiaTheme="minorEastAsia" w:hAnsi="Times New Roman" w:cs="Times New Roman"/>
              </w:rPr>
              <w:t xml:space="preserve"> </w:t>
            </w:r>
          </w:p>
        </w:tc>
        <w:tc>
          <w:tcPr>
            <w:tcW w:w="1140" w:type="dxa"/>
            <w:tcBorders>
              <w:top w:val="single" w:sz="4" w:space="0" w:color="000000"/>
              <w:left w:val="single" w:sz="4" w:space="0" w:color="000000"/>
              <w:bottom w:val="single" w:sz="4" w:space="0" w:color="000000"/>
              <w:right w:val="single" w:sz="4" w:space="0" w:color="000000"/>
            </w:tcBorders>
          </w:tcPr>
          <w:p w14:paraId="1DD6A243"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4E1B9AD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140EF96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12,32</w:t>
            </w:r>
          </w:p>
        </w:tc>
        <w:tc>
          <w:tcPr>
            <w:tcW w:w="1841" w:type="dxa"/>
            <w:tcBorders>
              <w:top w:val="single" w:sz="4" w:space="0" w:color="000000"/>
              <w:left w:val="single" w:sz="4" w:space="0" w:color="000000"/>
              <w:bottom w:val="single" w:sz="4" w:space="0" w:color="000000"/>
              <w:right w:val="single" w:sz="4" w:space="0" w:color="000000"/>
            </w:tcBorders>
          </w:tcPr>
          <w:p w14:paraId="1D83989A"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1.232,00</w:t>
            </w:r>
          </w:p>
        </w:tc>
      </w:tr>
      <w:tr w:rsidR="00A91E0B" w:rsidRPr="00CA512B" w14:paraId="51BAC6EA"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2B1FE17" w14:textId="5EE89697"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33</w:t>
            </w:r>
          </w:p>
        </w:tc>
        <w:tc>
          <w:tcPr>
            <w:tcW w:w="3255" w:type="dxa"/>
            <w:tcBorders>
              <w:top w:val="single" w:sz="4" w:space="0" w:color="000000"/>
              <w:left w:val="single" w:sz="4" w:space="0" w:color="000000"/>
              <w:bottom w:val="single" w:sz="4" w:space="0" w:color="000000"/>
              <w:right w:val="single" w:sz="4" w:space="0" w:color="000000"/>
            </w:tcBorders>
          </w:tcPr>
          <w:p w14:paraId="33C20CF7"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 xml:space="preserve">ANEL VEDAÇÃO P/VASO C/GUIA </w:t>
            </w:r>
          </w:p>
          <w:p w14:paraId="016D71C1" w14:textId="3180FBD7"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Anel Vedação Material: Massa Emborrachada, Características Adicionais: Vaso Sanitário</w:t>
            </w:r>
          </w:p>
        </w:tc>
        <w:tc>
          <w:tcPr>
            <w:tcW w:w="1140" w:type="dxa"/>
            <w:tcBorders>
              <w:top w:val="single" w:sz="4" w:space="0" w:color="000000"/>
              <w:left w:val="single" w:sz="4" w:space="0" w:color="000000"/>
              <w:bottom w:val="single" w:sz="4" w:space="0" w:color="000000"/>
              <w:right w:val="single" w:sz="4" w:space="0" w:color="000000"/>
            </w:tcBorders>
          </w:tcPr>
          <w:p w14:paraId="5EB1B1D6"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62003C78"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3E1CBD9B"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12,07</w:t>
            </w:r>
          </w:p>
        </w:tc>
        <w:tc>
          <w:tcPr>
            <w:tcW w:w="1841" w:type="dxa"/>
            <w:tcBorders>
              <w:top w:val="single" w:sz="4" w:space="0" w:color="000000"/>
              <w:left w:val="single" w:sz="4" w:space="0" w:color="000000"/>
              <w:bottom w:val="single" w:sz="4" w:space="0" w:color="000000"/>
              <w:right w:val="single" w:sz="4" w:space="0" w:color="000000"/>
            </w:tcBorders>
          </w:tcPr>
          <w:p w14:paraId="6FA2C05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1.207,00</w:t>
            </w:r>
          </w:p>
        </w:tc>
      </w:tr>
      <w:tr w:rsidR="00A91E0B" w:rsidRPr="00CA512B" w14:paraId="61E122C8"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56DE716" w14:textId="5D370763"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34</w:t>
            </w:r>
          </w:p>
        </w:tc>
        <w:tc>
          <w:tcPr>
            <w:tcW w:w="3255" w:type="dxa"/>
            <w:tcBorders>
              <w:top w:val="single" w:sz="4" w:space="0" w:color="000000"/>
              <w:left w:val="single" w:sz="4" w:space="0" w:color="000000"/>
              <w:bottom w:val="single" w:sz="4" w:space="0" w:color="000000"/>
              <w:right w:val="single" w:sz="4" w:space="0" w:color="000000"/>
            </w:tcBorders>
          </w:tcPr>
          <w:p w14:paraId="3C4A2F0A"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FITA VEDA ROSCA 12MMX05 MT</w:t>
            </w:r>
            <w:r w:rsidR="00136D8C" w:rsidRPr="00CA512B">
              <w:rPr>
                <w:rFonts w:ascii="Times New Roman" w:eastAsiaTheme="minorEastAsia" w:hAnsi="Times New Roman" w:cs="Times New Roman"/>
              </w:rPr>
              <w:t xml:space="preserve"> </w:t>
            </w:r>
          </w:p>
          <w:p w14:paraId="6446F5EE" w14:textId="52E55034"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 xml:space="preserve">Fita Veda Rosca Material: </w:t>
            </w:r>
            <w:proofErr w:type="spellStart"/>
            <w:r w:rsidRPr="00703D75">
              <w:rPr>
                <w:rFonts w:ascii="Times New Roman" w:eastAsiaTheme="minorEastAsia" w:hAnsi="Times New Roman" w:cs="Times New Roman"/>
              </w:rPr>
              <w:t>Ptfe</w:t>
            </w:r>
            <w:proofErr w:type="spellEnd"/>
            <w:r w:rsidRPr="00703D75">
              <w:rPr>
                <w:rFonts w:ascii="Times New Roman" w:eastAsiaTheme="minorEastAsia" w:hAnsi="Times New Roman" w:cs="Times New Roman"/>
              </w:rPr>
              <w:t>, Comprimento: 10M, Largura: 12MM</w:t>
            </w:r>
          </w:p>
        </w:tc>
        <w:tc>
          <w:tcPr>
            <w:tcW w:w="1140" w:type="dxa"/>
            <w:tcBorders>
              <w:top w:val="single" w:sz="4" w:space="0" w:color="000000"/>
              <w:left w:val="single" w:sz="4" w:space="0" w:color="000000"/>
              <w:bottom w:val="single" w:sz="4" w:space="0" w:color="000000"/>
              <w:right w:val="single" w:sz="4" w:space="0" w:color="000000"/>
            </w:tcBorders>
          </w:tcPr>
          <w:p w14:paraId="11559B7B"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1C3A865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0C417EF8"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3,48</w:t>
            </w:r>
          </w:p>
        </w:tc>
        <w:tc>
          <w:tcPr>
            <w:tcW w:w="1841" w:type="dxa"/>
            <w:tcBorders>
              <w:top w:val="single" w:sz="4" w:space="0" w:color="000000"/>
              <w:left w:val="single" w:sz="4" w:space="0" w:color="000000"/>
              <w:bottom w:val="single" w:sz="4" w:space="0" w:color="000000"/>
              <w:right w:val="single" w:sz="4" w:space="0" w:color="000000"/>
            </w:tcBorders>
          </w:tcPr>
          <w:p w14:paraId="47B0BA1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348,00</w:t>
            </w:r>
          </w:p>
        </w:tc>
      </w:tr>
      <w:tr w:rsidR="00A91E0B" w:rsidRPr="00CA512B" w14:paraId="2D676E48"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15004599" w14:textId="152FE955"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35</w:t>
            </w:r>
          </w:p>
        </w:tc>
        <w:tc>
          <w:tcPr>
            <w:tcW w:w="3255" w:type="dxa"/>
            <w:tcBorders>
              <w:top w:val="single" w:sz="4" w:space="0" w:color="000000"/>
              <w:left w:val="single" w:sz="4" w:space="0" w:color="000000"/>
              <w:bottom w:val="single" w:sz="4" w:space="0" w:color="000000"/>
              <w:right w:val="single" w:sz="4" w:space="0" w:color="000000"/>
            </w:tcBorders>
          </w:tcPr>
          <w:p w14:paraId="4242A9A4"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CHUVEIRO PLAST 4 S/ REGISTRO</w:t>
            </w:r>
            <w:r w:rsidR="00136D8C" w:rsidRPr="00CA512B">
              <w:rPr>
                <w:rFonts w:ascii="Times New Roman" w:eastAsiaTheme="minorEastAsia" w:hAnsi="Times New Roman" w:cs="Times New Roman"/>
              </w:rPr>
              <w:t xml:space="preserve"> </w:t>
            </w:r>
          </w:p>
          <w:p w14:paraId="467ACA7C" w14:textId="46CA5BF3"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Chuveiro Não Elétrico Material: Plástico, Tipo: Com Braço, Sem Registro, Diâmetro: 6POL, Cor: Branca, Comprimento Braço: 35CM, Bitola: 1/2 E 3/4POL</w:t>
            </w:r>
          </w:p>
        </w:tc>
        <w:tc>
          <w:tcPr>
            <w:tcW w:w="1140" w:type="dxa"/>
            <w:tcBorders>
              <w:top w:val="single" w:sz="4" w:space="0" w:color="000000"/>
              <w:left w:val="single" w:sz="4" w:space="0" w:color="000000"/>
              <w:bottom w:val="single" w:sz="4" w:space="0" w:color="000000"/>
              <w:right w:val="single" w:sz="4" w:space="0" w:color="000000"/>
            </w:tcBorders>
          </w:tcPr>
          <w:p w14:paraId="6FB6D0F5"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537B4602"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3B399012"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9,48</w:t>
            </w:r>
          </w:p>
        </w:tc>
        <w:tc>
          <w:tcPr>
            <w:tcW w:w="1841" w:type="dxa"/>
            <w:tcBorders>
              <w:top w:val="single" w:sz="4" w:space="0" w:color="000000"/>
              <w:left w:val="single" w:sz="4" w:space="0" w:color="000000"/>
              <w:bottom w:val="single" w:sz="4" w:space="0" w:color="000000"/>
              <w:right w:val="single" w:sz="4" w:space="0" w:color="000000"/>
            </w:tcBorders>
          </w:tcPr>
          <w:p w14:paraId="2A58D81C"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948,00</w:t>
            </w:r>
          </w:p>
        </w:tc>
      </w:tr>
      <w:tr w:rsidR="00A91E0B" w:rsidRPr="00CA512B" w14:paraId="0089E253"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73FE9E43" w14:textId="474258CA"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36</w:t>
            </w:r>
          </w:p>
        </w:tc>
        <w:tc>
          <w:tcPr>
            <w:tcW w:w="3255" w:type="dxa"/>
            <w:tcBorders>
              <w:top w:val="single" w:sz="4" w:space="0" w:color="000000"/>
              <w:left w:val="single" w:sz="4" w:space="0" w:color="000000"/>
              <w:bottom w:val="single" w:sz="4" w:space="0" w:color="000000"/>
              <w:right w:val="single" w:sz="4" w:space="0" w:color="000000"/>
            </w:tcBorders>
          </w:tcPr>
          <w:p w14:paraId="5C36659F"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PARAFUSO P/ VASO LATONADO BUCHA N10</w:t>
            </w:r>
            <w:r w:rsidR="00136D8C" w:rsidRPr="00CA512B">
              <w:rPr>
                <w:rFonts w:ascii="Times New Roman" w:eastAsiaTheme="minorEastAsia" w:hAnsi="Times New Roman" w:cs="Times New Roman"/>
              </w:rPr>
              <w:t xml:space="preserve"> </w:t>
            </w:r>
          </w:p>
          <w:p w14:paraId="0A0A75F1" w14:textId="408EEEAE"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Parafuso Material: Latão, Tipo: Cabeça Sextavada, Comprimento: 10MM, Tipo Rosca: Parcial M-16</w:t>
            </w:r>
          </w:p>
        </w:tc>
        <w:tc>
          <w:tcPr>
            <w:tcW w:w="1140" w:type="dxa"/>
            <w:tcBorders>
              <w:top w:val="single" w:sz="4" w:space="0" w:color="000000"/>
              <w:left w:val="single" w:sz="4" w:space="0" w:color="000000"/>
              <w:bottom w:val="single" w:sz="4" w:space="0" w:color="000000"/>
              <w:right w:val="single" w:sz="4" w:space="0" w:color="000000"/>
            </w:tcBorders>
          </w:tcPr>
          <w:p w14:paraId="4E5B4CEE"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1FA33103"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529BFEC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4,44</w:t>
            </w:r>
          </w:p>
        </w:tc>
        <w:tc>
          <w:tcPr>
            <w:tcW w:w="1841" w:type="dxa"/>
            <w:tcBorders>
              <w:top w:val="single" w:sz="4" w:space="0" w:color="000000"/>
              <w:left w:val="single" w:sz="4" w:space="0" w:color="000000"/>
              <w:bottom w:val="single" w:sz="4" w:space="0" w:color="000000"/>
              <w:right w:val="single" w:sz="4" w:space="0" w:color="000000"/>
            </w:tcBorders>
          </w:tcPr>
          <w:p w14:paraId="458AFFF3"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444,00</w:t>
            </w:r>
          </w:p>
        </w:tc>
      </w:tr>
      <w:tr w:rsidR="00A91E0B" w:rsidRPr="00CA512B" w14:paraId="02C7E140"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44BC43D9" w14:textId="69B9C2EA"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37</w:t>
            </w:r>
          </w:p>
        </w:tc>
        <w:tc>
          <w:tcPr>
            <w:tcW w:w="3255" w:type="dxa"/>
            <w:tcBorders>
              <w:top w:val="single" w:sz="4" w:space="0" w:color="000000"/>
              <w:left w:val="single" w:sz="4" w:space="0" w:color="000000"/>
              <w:bottom w:val="single" w:sz="4" w:space="0" w:color="000000"/>
              <w:right w:val="single" w:sz="4" w:space="0" w:color="000000"/>
            </w:tcBorders>
          </w:tcPr>
          <w:p w14:paraId="46675C75" w14:textId="77777777" w:rsidR="00A91E0B" w:rsidRDefault="00A91E0B" w:rsidP="00CA512B">
            <w:pPr>
              <w:widowControl w:val="0"/>
              <w:tabs>
                <w:tab w:val="left" w:pos="2896"/>
              </w:tabs>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PÁ DE BICO N 03 C/CB 71 CM</w:t>
            </w:r>
          </w:p>
          <w:p w14:paraId="0583B06E" w14:textId="13390965" w:rsidR="00703D75" w:rsidRPr="00CA512B" w:rsidRDefault="00703D75" w:rsidP="00CA512B">
            <w:pPr>
              <w:widowControl w:val="0"/>
              <w:tabs>
                <w:tab w:val="left" w:pos="2896"/>
              </w:tabs>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Pá Material Cabo: Madeira, Material: Aço Carbono, Formato: De Bico, Características Adicionais: Cabo Madeira Em Y</w:t>
            </w:r>
          </w:p>
        </w:tc>
        <w:tc>
          <w:tcPr>
            <w:tcW w:w="1140" w:type="dxa"/>
            <w:tcBorders>
              <w:top w:val="single" w:sz="4" w:space="0" w:color="000000"/>
              <w:left w:val="single" w:sz="4" w:space="0" w:color="000000"/>
              <w:bottom w:val="single" w:sz="4" w:space="0" w:color="000000"/>
              <w:right w:val="single" w:sz="4" w:space="0" w:color="000000"/>
            </w:tcBorders>
          </w:tcPr>
          <w:p w14:paraId="28142DAD"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292904CA"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w:t>
            </w:r>
          </w:p>
        </w:tc>
        <w:tc>
          <w:tcPr>
            <w:tcW w:w="1276" w:type="dxa"/>
            <w:tcBorders>
              <w:top w:val="single" w:sz="4" w:space="0" w:color="000000"/>
              <w:left w:val="single" w:sz="4" w:space="0" w:color="000000"/>
              <w:bottom w:val="single" w:sz="4" w:space="0" w:color="000000"/>
              <w:right w:val="single" w:sz="4" w:space="0" w:color="000000"/>
            </w:tcBorders>
          </w:tcPr>
          <w:p w14:paraId="25A9830A"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58,64</w:t>
            </w:r>
          </w:p>
        </w:tc>
        <w:tc>
          <w:tcPr>
            <w:tcW w:w="1841" w:type="dxa"/>
            <w:tcBorders>
              <w:top w:val="single" w:sz="4" w:space="0" w:color="000000"/>
              <w:left w:val="single" w:sz="4" w:space="0" w:color="000000"/>
              <w:bottom w:val="single" w:sz="4" w:space="0" w:color="000000"/>
              <w:right w:val="single" w:sz="4" w:space="0" w:color="000000"/>
            </w:tcBorders>
          </w:tcPr>
          <w:p w14:paraId="7314DF4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586,40</w:t>
            </w:r>
          </w:p>
        </w:tc>
      </w:tr>
      <w:tr w:rsidR="00A91E0B" w:rsidRPr="00CA512B" w14:paraId="5D0A8F54"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4918F7FE" w14:textId="38D8A5B4"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38</w:t>
            </w:r>
          </w:p>
        </w:tc>
        <w:tc>
          <w:tcPr>
            <w:tcW w:w="3255" w:type="dxa"/>
            <w:tcBorders>
              <w:top w:val="single" w:sz="4" w:space="0" w:color="000000"/>
              <w:left w:val="single" w:sz="4" w:space="0" w:color="000000"/>
              <w:bottom w:val="single" w:sz="4" w:space="0" w:color="000000"/>
              <w:right w:val="single" w:sz="4" w:space="0" w:color="000000"/>
            </w:tcBorders>
          </w:tcPr>
          <w:p w14:paraId="0E2A2031"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ENXADA ESTREITA 2,0” C/CABO 130CM</w:t>
            </w:r>
            <w:r w:rsidR="00136D8C" w:rsidRPr="00CA512B">
              <w:rPr>
                <w:rFonts w:ascii="Times New Roman" w:eastAsiaTheme="minorEastAsia" w:hAnsi="Times New Roman" w:cs="Times New Roman"/>
              </w:rPr>
              <w:t xml:space="preserve"> </w:t>
            </w:r>
          </w:p>
          <w:p w14:paraId="5DEE9767" w14:textId="1C8AA9A7"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lastRenderedPageBreak/>
              <w:t>Enxada Material: Aço Carbono, Largura: 296MM, Material Cabo: Madeira, Comprimento Cabo: 150CM</w:t>
            </w:r>
          </w:p>
        </w:tc>
        <w:tc>
          <w:tcPr>
            <w:tcW w:w="1140" w:type="dxa"/>
            <w:tcBorders>
              <w:top w:val="single" w:sz="4" w:space="0" w:color="000000"/>
              <w:left w:val="single" w:sz="4" w:space="0" w:color="000000"/>
              <w:bottom w:val="single" w:sz="4" w:space="0" w:color="000000"/>
              <w:right w:val="single" w:sz="4" w:space="0" w:color="000000"/>
            </w:tcBorders>
          </w:tcPr>
          <w:p w14:paraId="253329E1"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36DA5FF3"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w:t>
            </w:r>
          </w:p>
        </w:tc>
        <w:tc>
          <w:tcPr>
            <w:tcW w:w="1276" w:type="dxa"/>
            <w:tcBorders>
              <w:top w:val="single" w:sz="4" w:space="0" w:color="000000"/>
              <w:left w:val="single" w:sz="4" w:space="0" w:color="000000"/>
              <w:bottom w:val="single" w:sz="4" w:space="0" w:color="000000"/>
              <w:right w:val="single" w:sz="4" w:space="0" w:color="000000"/>
            </w:tcBorders>
          </w:tcPr>
          <w:p w14:paraId="729FC47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81,67</w:t>
            </w:r>
          </w:p>
        </w:tc>
        <w:tc>
          <w:tcPr>
            <w:tcW w:w="1841" w:type="dxa"/>
            <w:tcBorders>
              <w:top w:val="single" w:sz="4" w:space="0" w:color="000000"/>
              <w:left w:val="single" w:sz="4" w:space="0" w:color="000000"/>
              <w:bottom w:val="single" w:sz="4" w:space="0" w:color="000000"/>
              <w:right w:val="single" w:sz="4" w:space="0" w:color="000000"/>
            </w:tcBorders>
          </w:tcPr>
          <w:p w14:paraId="76420018"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816,70</w:t>
            </w:r>
          </w:p>
        </w:tc>
      </w:tr>
      <w:tr w:rsidR="00A91E0B" w:rsidRPr="00CA512B" w14:paraId="037F8581"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79297808" w14:textId="5C64108C"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39</w:t>
            </w:r>
          </w:p>
        </w:tc>
        <w:tc>
          <w:tcPr>
            <w:tcW w:w="3255" w:type="dxa"/>
            <w:tcBorders>
              <w:top w:val="single" w:sz="4" w:space="0" w:color="000000"/>
              <w:left w:val="single" w:sz="4" w:space="0" w:color="000000"/>
              <w:bottom w:val="single" w:sz="4" w:space="0" w:color="000000"/>
              <w:right w:val="single" w:sz="4" w:space="0" w:color="000000"/>
            </w:tcBorders>
          </w:tcPr>
          <w:p w14:paraId="0E9B2750" w14:textId="77777777" w:rsidR="00A91E0B" w:rsidRDefault="00CA512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 xml:space="preserve">CAVADEIRA </w:t>
            </w:r>
            <w:r w:rsidR="00A91E0B" w:rsidRPr="00CA512B">
              <w:rPr>
                <w:rFonts w:ascii="Times New Roman" w:eastAsiaTheme="minorEastAsia" w:hAnsi="Times New Roman" w:cs="Times New Roman"/>
              </w:rPr>
              <w:t>C/CB 1,45</w:t>
            </w:r>
            <w:r w:rsidR="00136D8C" w:rsidRPr="00CA512B">
              <w:rPr>
                <w:rFonts w:ascii="Times New Roman" w:eastAsiaTheme="minorEastAsia" w:hAnsi="Times New Roman" w:cs="Times New Roman"/>
              </w:rPr>
              <w:t xml:space="preserve"> </w:t>
            </w:r>
          </w:p>
          <w:p w14:paraId="46EEC809" w14:textId="3F17F078"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 xml:space="preserve">Cavadeira Articulada Material: Aço Sae </w:t>
            </w:r>
            <w:proofErr w:type="gramStart"/>
            <w:r w:rsidRPr="00703D75">
              <w:rPr>
                <w:rFonts w:ascii="Times New Roman" w:eastAsiaTheme="minorEastAsia" w:hAnsi="Times New Roman" w:cs="Times New Roman"/>
              </w:rPr>
              <w:t>1042.,</w:t>
            </w:r>
            <w:proofErr w:type="gramEnd"/>
            <w:r w:rsidRPr="00703D75">
              <w:rPr>
                <w:rFonts w:ascii="Times New Roman" w:eastAsiaTheme="minorEastAsia" w:hAnsi="Times New Roman" w:cs="Times New Roman"/>
              </w:rPr>
              <w:t xml:space="preserve"> Cabo: Ferro, Comprimento Do Cabo: 150cmCM, Comprimento Das Garras: 28CM</w:t>
            </w:r>
          </w:p>
        </w:tc>
        <w:tc>
          <w:tcPr>
            <w:tcW w:w="1140" w:type="dxa"/>
            <w:tcBorders>
              <w:top w:val="single" w:sz="4" w:space="0" w:color="000000"/>
              <w:left w:val="single" w:sz="4" w:space="0" w:color="000000"/>
              <w:bottom w:val="single" w:sz="4" w:space="0" w:color="000000"/>
              <w:right w:val="single" w:sz="4" w:space="0" w:color="000000"/>
            </w:tcBorders>
          </w:tcPr>
          <w:p w14:paraId="517CE84C"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3FE87C1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w:t>
            </w:r>
          </w:p>
        </w:tc>
        <w:tc>
          <w:tcPr>
            <w:tcW w:w="1276" w:type="dxa"/>
            <w:tcBorders>
              <w:top w:val="single" w:sz="4" w:space="0" w:color="000000"/>
              <w:left w:val="single" w:sz="4" w:space="0" w:color="000000"/>
              <w:bottom w:val="single" w:sz="4" w:space="0" w:color="000000"/>
              <w:right w:val="single" w:sz="4" w:space="0" w:color="000000"/>
            </w:tcBorders>
          </w:tcPr>
          <w:p w14:paraId="54ED0E9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122,33</w:t>
            </w:r>
          </w:p>
        </w:tc>
        <w:tc>
          <w:tcPr>
            <w:tcW w:w="1841" w:type="dxa"/>
            <w:tcBorders>
              <w:top w:val="single" w:sz="4" w:space="0" w:color="000000"/>
              <w:left w:val="single" w:sz="4" w:space="0" w:color="000000"/>
              <w:bottom w:val="single" w:sz="4" w:space="0" w:color="000000"/>
              <w:right w:val="single" w:sz="4" w:space="0" w:color="000000"/>
            </w:tcBorders>
          </w:tcPr>
          <w:p w14:paraId="255686D6"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1.223,30</w:t>
            </w:r>
          </w:p>
        </w:tc>
      </w:tr>
      <w:tr w:rsidR="00A91E0B" w:rsidRPr="00CA512B" w14:paraId="16E3BA3D"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4E315D76" w14:textId="5AF65869"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40</w:t>
            </w:r>
          </w:p>
        </w:tc>
        <w:tc>
          <w:tcPr>
            <w:tcW w:w="3255" w:type="dxa"/>
            <w:tcBorders>
              <w:top w:val="single" w:sz="4" w:space="0" w:color="000000"/>
              <w:left w:val="single" w:sz="4" w:space="0" w:color="000000"/>
              <w:bottom w:val="single" w:sz="4" w:space="0" w:color="000000"/>
              <w:right w:val="single" w:sz="4" w:space="0" w:color="000000"/>
            </w:tcBorders>
          </w:tcPr>
          <w:p w14:paraId="14711206"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ALAVANCA 1,80MMX1</w:t>
            </w:r>
          </w:p>
          <w:p w14:paraId="56DB492A" w14:textId="53CF790C"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Alavanca Material: Aço, Comprimento: 1,80M, Características Adicionais: Ponta Chata E Aguda</w:t>
            </w:r>
          </w:p>
        </w:tc>
        <w:tc>
          <w:tcPr>
            <w:tcW w:w="1140" w:type="dxa"/>
            <w:tcBorders>
              <w:top w:val="single" w:sz="4" w:space="0" w:color="000000"/>
              <w:left w:val="single" w:sz="4" w:space="0" w:color="000000"/>
              <w:bottom w:val="single" w:sz="4" w:space="0" w:color="000000"/>
              <w:right w:val="single" w:sz="4" w:space="0" w:color="000000"/>
            </w:tcBorders>
          </w:tcPr>
          <w:p w14:paraId="3592AD2B"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570A2D73"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w:t>
            </w:r>
          </w:p>
        </w:tc>
        <w:tc>
          <w:tcPr>
            <w:tcW w:w="1276" w:type="dxa"/>
            <w:tcBorders>
              <w:top w:val="single" w:sz="4" w:space="0" w:color="000000"/>
              <w:left w:val="single" w:sz="4" w:space="0" w:color="000000"/>
              <w:bottom w:val="single" w:sz="4" w:space="0" w:color="000000"/>
              <w:right w:val="single" w:sz="4" w:space="0" w:color="000000"/>
            </w:tcBorders>
          </w:tcPr>
          <w:p w14:paraId="3C7E850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210,74</w:t>
            </w:r>
          </w:p>
        </w:tc>
        <w:tc>
          <w:tcPr>
            <w:tcW w:w="1841" w:type="dxa"/>
            <w:tcBorders>
              <w:top w:val="single" w:sz="4" w:space="0" w:color="000000"/>
              <w:left w:val="single" w:sz="4" w:space="0" w:color="000000"/>
              <w:bottom w:val="single" w:sz="4" w:space="0" w:color="000000"/>
              <w:right w:val="single" w:sz="4" w:space="0" w:color="000000"/>
            </w:tcBorders>
          </w:tcPr>
          <w:p w14:paraId="5CC1EE67"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1.053,70</w:t>
            </w:r>
          </w:p>
        </w:tc>
      </w:tr>
      <w:tr w:rsidR="00A91E0B" w:rsidRPr="00CA512B" w14:paraId="108CD9D9"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396C8150" w14:textId="283AB758"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41</w:t>
            </w:r>
          </w:p>
        </w:tc>
        <w:tc>
          <w:tcPr>
            <w:tcW w:w="3255" w:type="dxa"/>
            <w:tcBorders>
              <w:top w:val="single" w:sz="4" w:space="0" w:color="000000"/>
              <w:left w:val="single" w:sz="4" w:space="0" w:color="000000"/>
              <w:bottom w:val="single" w:sz="4" w:space="0" w:color="000000"/>
              <w:right w:val="single" w:sz="4" w:space="0" w:color="000000"/>
            </w:tcBorders>
          </w:tcPr>
          <w:p w14:paraId="5963B426"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DISJUNTOR BIPOLAR 20ª</w:t>
            </w:r>
          </w:p>
          <w:p w14:paraId="12A9BB06" w14:textId="0334522E"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 xml:space="preserve">Disjuntor Baixa Tensão Funcionamento: Termomagnético, Corrente Nominal: 20A, Aplicação: Instalações Elétricas, Padrão: </w:t>
            </w:r>
            <w:proofErr w:type="spellStart"/>
            <w:r w:rsidRPr="00703D75">
              <w:rPr>
                <w:rFonts w:ascii="Times New Roman" w:eastAsiaTheme="minorEastAsia" w:hAnsi="Times New Roman" w:cs="Times New Roman"/>
              </w:rPr>
              <w:t>Din</w:t>
            </w:r>
            <w:proofErr w:type="spellEnd"/>
            <w:r w:rsidRPr="00703D75">
              <w:rPr>
                <w:rFonts w:ascii="Times New Roman" w:eastAsiaTheme="minorEastAsia" w:hAnsi="Times New Roman" w:cs="Times New Roman"/>
              </w:rPr>
              <w:t>, Tensão Nominal: 127/220V, Curva De Disparo: C</w:t>
            </w:r>
          </w:p>
        </w:tc>
        <w:tc>
          <w:tcPr>
            <w:tcW w:w="1140" w:type="dxa"/>
            <w:tcBorders>
              <w:top w:val="single" w:sz="4" w:space="0" w:color="000000"/>
              <w:left w:val="single" w:sz="4" w:space="0" w:color="000000"/>
              <w:bottom w:val="single" w:sz="4" w:space="0" w:color="000000"/>
              <w:right w:val="single" w:sz="4" w:space="0" w:color="000000"/>
            </w:tcBorders>
          </w:tcPr>
          <w:p w14:paraId="14788A4F"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6F5EA3DB"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1CC0FA61"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21,72</w:t>
            </w:r>
          </w:p>
        </w:tc>
        <w:tc>
          <w:tcPr>
            <w:tcW w:w="1841" w:type="dxa"/>
            <w:tcBorders>
              <w:top w:val="single" w:sz="4" w:space="0" w:color="000000"/>
              <w:left w:val="single" w:sz="4" w:space="0" w:color="000000"/>
              <w:bottom w:val="single" w:sz="4" w:space="0" w:color="000000"/>
              <w:right w:val="single" w:sz="4" w:space="0" w:color="000000"/>
            </w:tcBorders>
          </w:tcPr>
          <w:p w14:paraId="32520B6B"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2.172,00</w:t>
            </w:r>
          </w:p>
        </w:tc>
      </w:tr>
      <w:tr w:rsidR="00A91E0B" w:rsidRPr="00CA512B" w14:paraId="4344C231"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68E025F" w14:textId="40A0072A"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42</w:t>
            </w:r>
          </w:p>
        </w:tc>
        <w:tc>
          <w:tcPr>
            <w:tcW w:w="3255" w:type="dxa"/>
            <w:tcBorders>
              <w:top w:val="single" w:sz="4" w:space="0" w:color="000000"/>
              <w:left w:val="single" w:sz="4" w:space="0" w:color="000000"/>
              <w:bottom w:val="single" w:sz="4" w:space="0" w:color="000000"/>
              <w:right w:val="single" w:sz="4" w:space="0" w:color="000000"/>
            </w:tcBorders>
          </w:tcPr>
          <w:p w14:paraId="09415EE5"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DISJUNTOR TRIPOLAR 40ª</w:t>
            </w:r>
          </w:p>
          <w:p w14:paraId="10FDB441" w14:textId="44BE0EC0"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 xml:space="preserve">Disjuntor Baixa Tensão Funcionamento: Termomagnético, Acionamento: Alavanca, Corrente Nominal: 40A, Tipo: </w:t>
            </w:r>
            <w:r w:rsidRPr="00703D75">
              <w:rPr>
                <w:rFonts w:ascii="Times New Roman" w:eastAsiaTheme="minorEastAsia" w:hAnsi="Times New Roman" w:cs="Times New Roman"/>
              </w:rPr>
              <w:lastRenderedPageBreak/>
              <w:t xml:space="preserve">Mini, Aplicação: Instalações Elétricas, Padrão: </w:t>
            </w:r>
            <w:proofErr w:type="spellStart"/>
            <w:r w:rsidRPr="00703D75">
              <w:rPr>
                <w:rFonts w:ascii="Times New Roman" w:eastAsiaTheme="minorEastAsia" w:hAnsi="Times New Roman" w:cs="Times New Roman"/>
              </w:rPr>
              <w:t>Iec</w:t>
            </w:r>
            <w:proofErr w:type="spellEnd"/>
            <w:r w:rsidRPr="00703D75">
              <w:rPr>
                <w:rFonts w:ascii="Times New Roman" w:eastAsiaTheme="minorEastAsia" w:hAnsi="Times New Roman" w:cs="Times New Roman"/>
              </w:rPr>
              <w:t>, Referência 1: Modelo 5sy8 340-8, Tensão Nominal: 400VCA, Número De Fases: Tripolar, Curva De Disparo: D</w:t>
            </w:r>
          </w:p>
        </w:tc>
        <w:tc>
          <w:tcPr>
            <w:tcW w:w="1140" w:type="dxa"/>
            <w:tcBorders>
              <w:top w:val="single" w:sz="4" w:space="0" w:color="000000"/>
              <w:left w:val="single" w:sz="4" w:space="0" w:color="000000"/>
              <w:bottom w:val="single" w:sz="4" w:space="0" w:color="000000"/>
              <w:right w:val="single" w:sz="4" w:space="0" w:color="000000"/>
            </w:tcBorders>
          </w:tcPr>
          <w:p w14:paraId="6FF8EEDD"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3BF0788A"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50</w:t>
            </w:r>
          </w:p>
        </w:tc>
        <w:tc>
          <w:tcPr>
            <w:tcW w:w="1276" w:type="dxa"/>
            <w:tcBorders>
              <w:top w:val="single" w:sz="4" w:space="0" w:color="000000"/>
              <w:left w:val="single" w:sz="4" w:space="0" w:color="000000"/>
              <w:bottom w:val="single" w:sz="4" w:space="0" w:color="000000"/>
              <w:right w:val="single" w:sz="4" w:space="0" w:color="000000"/>
            </w:tcBorders>
          </w:tcPr>
          <w:p w14:paraId="134D217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83,57</w:t>
            </w:r>
          </w:p>
        </w:tc>
        <w:tc>
          <w:tcPr>
            <w:tcW w:w="1841" w:type="dxa"/>
            <w:tcBorders>
              <w:top w:val="single" w:sz="4" w:space="0" w:color="000000"/>
              <w:left w:val="single" w:sz="4" w:space="0" w:color="000000"/>
              <w:bottom w:val="single" w:sz="4" w:space="0" w:color="000000"/>
              <w:right w:val="single" w:sz="4" w:space="0" w:color="000000"/>
            </w:tcBorders>
          </w:tcPr>
          <w:p w14:paraId="1109E28C"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4.178,50</w:t>
            </w:r>
          </w:p>
        </w:tc>
      </w:tr>
      <w:tr w:rsidR="00A91E0B" w:rsidRPr="00CA512B" w14:paraId="6CA82CA8"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3FDAA785" w14:textId="4383A3CB"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43</w:t>
            </w:r>
          </w:p>
        </w:tc>
        <w:tc>
          <w:tcPr>
            <w:tcW w:w="3255" w:type="dxa"/>
            <w:tcBorders>
              <w:top w:val="single" w:sz="4" w:space="0" w:color="000000"/>
              <w:left w:val="single" w:sz="4" w:space="0" w:color="000000"/>
              <w:bottom w:val="single" w:sz="4" w:space="0" w:color="000000"/>
              <w:right w:val="single" w:sz="4" w:space="0" w:color="000000"/>
            </w:tcBorders>
          </w:tcPr>
          <w:p w14:paraId="4A48C267"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TORNEIRA BOIA P/CAIXA AGUA</w:t>
            </w:r>
          </w:p>
          <w:p w14:paraId="42596B5D" w14:textId="3629B730"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 xml:space="preserve">Torneira Material Corpo: </w:t>
            </w:r>
            <w:proofErr w:type="spellStart"/>
            <w:r w:rsidRPr="00703D75">
              <w:rPr>
                <w:rFonts w:ascii="Times New Roman" w:eastAsiaTheme="minorEastAsia" w:hAnsi="Times New Roman" w:cs="Times New Roman"/>
              </w:rPr>
              <w:t>Pvc</w:t>
            </w:r>
            <w:proofErr w:type="spellEnd"/>
            <w:r w:rsidRPr="00703D75">
              <w:rPr>
                <w:rFonts w:ascii="Times New Roman" w:eastAsiaTheme="minorEastAsia" w:hAnsi="Times New Roman" w:cs="Times New Roman"/>
              </w:rPr>
              <w:t xml:space="preserve">, Tipo: </w:t>
            </w:r>
            <w:proofErr w:type="spellStart"/>
            <w:r w:rsidRPr="00703D75">
              <w:rPr>
                <w:rFonts w:ascii="Times New Roman" w:eastAsiaTheme="minorEastAsia" w:hAnsi="Times New Roman" w:cs="Times New Roman"/>
              </w:rPr>
              <w:t>Bóia</w:t>
            </w:r>
            <w:proofErr w:type="spellEnd"/>
            <w:r w:rsidRPr="00703D75">
              <w:rPr>
                <w:rFonts w:ascii="Times New Roman" w:eastAsiaTheme="minorEastAsia" w:hAnsi="Times New Roman" w:cs="Times New Roman"/>
              </w:rPr>
              <w:t xml:space="preserve"> </w:t>
            </w:r>
            <w:proofErr w:type="spellStart"/>
            <w:r w:rsidRPr="00703D75">
              <w:rPr>
                <w:rFonts w:ascii="Times New Roman" w:eastAsiaTheme="minorEastAsia" w:hAnsi="Times New Roman" w:cs="Times New Roman"/>
              </w:rPr>
              <w:t>Caixa-D'Água</w:t>
            </w:r>
            <w:proofErr w:type="spellEnd"/>
            <w:r w:rsidRPr="00703D75">
              <w:rPr>
                <w:rFonts w:ascii="Times New Roman" w:eastAsiaTheme="minorEastAsia" w:hAnsi="Times New Roman" w:cs="Times New Roman"/>
              </w:rPr>
              <w:t>, Diâmetro: 1/2POL</w:t>
            </w:r>
          </w:p>
        </w:tc>
        <w:tc>
          <w:tcPr>
            <w:tcW w:w="1140" w:type="dxa"/>
            <w:tcBorders>
              <w:top w:val="single" w:sz="4" w:space="0" w:color="000000"/>
              <w:left w:val="single" w:sz="4" w:space="0" w:color="000000"/>
              <w:bottom w:val="single" w:sz="4" w:space="0" w:color="000000"/>
              <w:right w:val="single" w:sz="4" w:space="0" w:color="000000"/>
            </w:tcBorders>
          </w:tcPr>
          <w:p w14:paraId="7B78A4A6"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5E517AA6"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50</w:t>
            </w:r>
          </w:p>
        </w:tc>
        <w:tc>
          <w:tcPr>
            <w:tcW w:w="1276" w:type="dxa"/>
            <w:tcBorders>
              <w:top w:val="single" w:sz="4" w:space="0" w:color="000000"/>
              <w:left w:val="single" w:sz="4" w:space="0" w:color="000000"/>
              <w:bottom w:val="single" w:sz="4" w:space="0" w:color="000000"/>
              <w:right w:val="single" w:sz="4" w:space="0" w:color="000000"/>
            </w:tcBorders>
          </w:tcPr>
          <w:p w14:paraId="76DB265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16,36</w:t>
            </w:r>
          </w:p>
        </w:tc>
        <w:tc>
          <w:tcPr>
            <w:tcW w:w="1841" w:type="dxa"/>
            <w:tcBorders>
              <w:top w:val="single" w:sz="4" w:space="0" w:color="000000"/>
              <w:left w:val="single" w:sz="4" w:space="0" w:color="000000"/>
              <w:bottom w:val="single" w:sz="4" w:space="0" w:color="000000"/>
              <w:right w:val="single" w:sz="4" w:space="0" w:color="000000"/>
            </w:tcBorders>
          </w:tcPr>
          <w:p w14:paraId="505BCBD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818,00</w:t>
            </w:r>
          </w:p>
        </w:tc>
      </w:tr>
      <w:tr w:rsidR="00A91E0B" w:rsidRPr="00CA512B" w14:paraId="4F753BE0"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40579579" w14:textId="1D08B3AD"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44</w:t>
            </w:r>
          </w:p>
        </w:tc>
        <w:tc>
          <w:tcPr>
            <w:tcW w:w="3255" w:type="dxa"/>
            <w:tcBorders>
              <w:top w:val="single" w:sz="4" w:space="0" w:color="000000"/>
              <w:left w:val="single" w:sz="4" w:space="0" w:color="000000"/>
              <w:bottom w:val="single" w:sz="4" w:space="0" w:color="000000"/>
              <w:right w:val="single" w:sz="4" w:space="0" w:color="000000"/>
            </w:tcBorders>
          </w:tcPr>
          <w:p w14:paraId="79657F9B"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BROCA AÇO RAPIDO</w:t>
            </w:r>
          </w:p>
          <w:p w14:paraId="7B0E0A96" w14:textId="435F9A76"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Broca Material: Aço Rápido, Tipo Haste: Cilíndrica, Comprimento: 62MM, Aplicação: Perfuração De Metais, Plásticos E Madeiras, Características Adicionais: Alta Resistência Ao Calor E Desgaste</w:t>
            </w:r>
          </w:p>
        </w:tc>
        <w:tc>
          <w:tcPr>
            <w:tcW w:w="1140" w:type="dxa"/>
            <w:tcBorders>
              <w:top w:val="single" w:sz="4" w:space="0" w:color="000000"/>
              <w:left w:val="single" w:sz="4" w:space="0" w:color="000000"/>
              <w:bottom w:val="single" w:sz="4" w:space="0" w:color="000000"/>
              <w:right w:val="single" w:sz="4" w:space="0" w:color="000000"/>
            </w:tcBorders>
          </w:tcPr>
          <w:p w14:paraId="64B90F35"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2A8941B1"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6EA9EA2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12,04</w:t>
            </w:r>
          </w:p>
        </w:tc>
        <w:tc>
          <w:tcPr>
            <w:tcW w:w="1841" w:type="dxa"/>
            <w:tcBorders>
              <w:top w:val="single" w:sz="4" w:space="0" w:color="000000"/>
              <w:left w:val="single" w:sz="4" w:space="0" w:color="000000"/>
              <w:bottom w:val="single" w:sz="4" w:space="0" w:color="000000"/>
              <w:right w:val="single" w:sz="4" w:space="0" w:color="000000"/>
            </w:tcBorders>
          </w:tcPr>
          <w:p w14:paraId="0789E07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1.204,00</w:t>
            </w:r>
          </w:p>
        </w:tc>
      </w:tr>
      <w:tr w:rsidR="00A91E0B" w:rsidRPr="00CA512B" w14:paraId="3FCEE7E6"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5F86E9DF" w14:textId="71AB2632"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45</w:t>
            </w:r>
          </w:p>
        </w:tc>
        <w:tc>
          <w:tcPr>
            <w:tcW w:w="3255" w:type="dxa"/>
            <w:tcBorders>
              <w:top w:val="single" w:sz="4" w:space="0" w:color="000000"/>
              <w:left w:val="single" w:sz="4" w:space="0" w:color="000000"/>
              <w:bottom w:val="single" w:sz="4" w:space="0" w:color="000000"/>
              <w:right w:val="single" w:sz="4" w:space="0" w:color="000000"/>
            </w:tcBorders>
          </w:tcPr>
          <w:p w14:paraId="55C7069F" w14:textId="1F617263"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Broca Material: Aço Rápido, Diâmetro: 10MM, Aplicação: Alvenaria, Características Adicionais: Longa</w:t>
            </w:r>
          </w:p>
        </w:tc>
        <w:tc>
          <w:tcPr>
            <w:tcW w:w="1140" w:type="dxa"/>
            <w:tcBorders>
              <w:top w:val="single" w:sz="4" w:space="0" w:color="000000"/>
              <w:left w:val="single" w:sz="4" w:space="0" w:color="000000"/>
              <w:bottom w:val="single" w:sz="4" w:space="0" w:color="000000"/>
              <w:right w:val="single" w:sz="4" w:space="0" w:color="000000"/>
            </w:tcBorders>
          </w:tcPr>
          <w:p w14:paraId="4F55F035"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2EECF10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52E86AB8"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11,28</w:t>
            </w:r>
          </w:p>
        </w:tc>
        <w:tc>
          <w:tcPr>
            <w:tcW w:w="1841" w:type="dxa"/>
            <w:tcBorders>
              <w:top w:val="single" w:sz="4" w:space="0" w:color="000000"/>
              <w:left w:val="single" w:sz="4" w:space="0" w:color="000000"/>
              <w:bottom w:val="single" w:sz="4" w:space="0" w:color="000000"/>
              <w:right w:val="single" w:sz="4" w:space="0" w:color="000000"/>
            </w:tcBorders>
          </w:tcPr>
          <w:p w14:paraId="3952FD5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1.128,00</w:t>
            </w:r>
          </w:p>
        </w:tc>
      </w:tr>
      <w:tr w:rsidR="00A91E0B" w:rsidRPr="00CA512B" w14:paraId="241D2C83"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7FA339D8" w14:textId="77922F08"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46</w:t>
            </w:r>
          </w:p>
        </w:tc>
        <w:tc>
          <w:tcPr>
            <w:tcW w:w="3255" w:type="dxa"/>
            <w:tcBorders>
              <w:top w:val="single" w:sz="4" w:space="0" w:color="000000"/>
              <w:left w:val="single" w:sz="4" w:space="0" w:color="000000"/>
              <w:bottom w:val="single" w:sz="4" w:space="0" w:color="000000"/>
              <w:right w:val="single" w:sz="4" w:space="0" w:color="000000"/>
            </w:tcBorders>
          </w:tcPr>
          <w:p w14:paraId="786E0A37"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TINTA 18 LT</w:t>
            </w:r>
            <w:r w:rsidR="00136D8C" w:rsidRPr="00CA512B">
              <w:rPr>
                <w:rFonts w:ascii="Times New Roman" w:eastAsiaTheme="minorEastAsia" w:hAnsi="Times New Roman" w:cs="Times New Roman"/>
              </w:rPr>
              <w:t xml:space="preserve"> </w:t>
            </w:r>
          </w:p>
          <w:p w14:paraId="33EF04C3" w14:textId="29A7E99E"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 xml:space="preserve">Tinta Acrílica Componentes: Resina A Base De Dispersão Aquosa De </w:t>
            </w:r>
            <w:proofErr w:type="gramStart"/>
            <w:r w:rsidRPr="00703D75">
              <w:rPr>
                <w:rFonts w:ascii="Times New Roman" w:eastAsiaTheme="minorEastAsia" w:hAnsi="Times New Roman" w:cs="Times New Roman"/>
              </w:rPr>
              <w:t>Copolímero,,</w:t>
            </w:r>
            <w:proofErr w:type="gramEnd"/>
            <w:r w:rsidRPr="00703D75">
              <w:rPr>
                <w:rFonts w:ascii="Times New Roman" w:eastAsiaTheme="minorEastAsia" w:hAnsi="Times New Roman" w:cs="Times New Roman"/>
              </w:rPr>
              <w:t xml:space="preserve"> Aspecto Físico: Líquido Viscoso, Cor: Palha, Tipo </w:t>
            </w:r>
            <w:r w:rsidRPr="00703D75">
              <w:rPr>
                <w:rFonts w:ascii="Times New Roman" w:eastAsiaTheme="minorEastAsia" w:hAnsi="Times New Roman" w:cs="Times New Roman"/>
              </w:rPr>
              <w:lastRenderedPageBreak/>
              <w:t xml:space="preserve">Acabamento: </w:t>
            </w:r>
            <w:proofErr w:type="spellStart"/>
            <w:r w:rsidRPr="00703D75">
              <w:rPr>
                <w:rFonts w:ascii="Times New Roman" w:eastAsiaTheme="minorEastAsia" w:hAnsi="Times New Roman" w:cs="Times New Roman"/>
              </w:rPr>
              <w:t>Semi-Brilho</w:t>
            </w:r>
            <w:proofErr w:type="spellEnd"/>
          </w:p>
        </w:tc>
        <w:tc>
          <w:tcPr>
            <w:tcW w:w="1140" w:type="dxa"/>
            <w:tcBorders>
              <w:top w:val="single" w:sz="4" w:space="0" w:color="000000"/>
              <w:left w:val="single" w:sz="4" w:space="0" w:color="000000"/>
              <w:bottom w:val="single" w:sz="4" w:space="0" w:color="000000"/>
              <w:right w:val="single" w:sz="4" w:space="0" w:color="000000"/>
            </w:tcBorders>
          </w:tcPr>
          <w:p w14:paraId="739678E4"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6EA8AAA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57A8A5C2"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297,36</w:t>
            </w:r>
          </w:p>
        </w:tc>
        <w:tc>
          <w:tcPr>
            <w:tcW w:w="1841" w:type="dxa"/>
            <w:tcBorders>
              <w:top w:val="single" w:sz="4" w:space="0" w:color="000000"/>
              <w:left w:val="single" w:sz="4" w:space="0" w:color="000000"/>
              <w:bottom w:val="single" w:sz="4" w:space="0" w:color="000000"/>
              <w:right w:val="single" w:sz="4" w:space="0" w:color="000000"/>
            </w:tcBorders>
          </w:tcPr>
          <w:p w14:paraId="7BEBE781"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29.736,00</w:t>
            </w:r>
          </w:p>
        </w:tc>
      </w:tr>
      <w:tr w:rsidR="00A91E0B" w:rsidRPr="00CA512B" w14:paraId="795C9B45"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E415FC1" w14:textId="7B313BFB"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47</w:t>
            </w:r>
          </w:p>
        </w:tc>
        <w:tc>
          <w:tcPr>
            <w:tcW w:w="3255" w:type="dxa"/>
            <w:tcBorders>
              <w:top w:val="single" w:sz="4" w:space="0" w:color="000000"/>
              <w:left w:val="single" w:sz="4" w:space="0" w:color="000000"/>
              <w:bottom w:val="single" w:sz="4" w:space="0" w:color="000000"/>
              <w:right w:val="single" w:sz="4" w:space="0" w:color="000000"/>
            </w:tcBorders>
          </w:tcPr>
          <w:p w14:paraId="29BA2C77"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TINTA 3,600</w:t>
            </w:r>
            <w:r w:rsidR="00136D8C" w:rsidRPr="00CA512B">
              <w:rPr>
                <w:rFonts w:ascii="Times New Roman" w:eastAsiaTheme="minorEastAsia" w:hAnsi="Times New Roman" w:cs="Times New Roman"/>
              </w:rPr>
              <w:t xml:space="preserve"> </w:t>
            </w:r>
          </w:p>
          <w:p w14:paraId="7D03317F" w14:textId="55586096"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 xml:space="preserve">Tinta Acrílica Componentes: Resina A Base De Dispersão Aquosa De </w:t>
            </w:r>
            <w:proofErr w:type="gramStart"/>
            <w:r w:rsidRPr="00703D75">
              <w:rPr>
                <w:rFonts w:ascii="Times New Roman" w:eastAsiaTheme="minorEastAsia" w:hAnsi="Times New Roman" w:cs="Times New Roman"/>
              </w:rPr>
              <w:t>Copolímero,,</w:t>
            </w:r>
            <w:proofErr w:type="gramEnd"/>
            <w:r w:rsidRPr="00703D75">
              <w:rPr>
                <w:rFonts w:ascii="Times New Roman" w:eastAsiaTheme="minorEastAsia" w:hAnsi="Times New Roman" w:cs="Times New Roman"/>
              </w:rPr>
              <w:t xml:space="preserve"> Aspecto Físico: Líquido Viscoso, Cor: Palha, Tipo Acabamento: </w:t>
            </w:r>
            <w:proofErr w:type="spellStart"/>
            <w:r w:rsidRPr="00703D75">
              <w:rPr>
                <w:rFonts w:ascii="Times New Roman" w:eastAsiaTheme="minorEastAsia" w:hAnsi="Times New Roman" w:cs="Times New Roman"/>
              </w:rPr>
              <w:t>Semi-Brilho</w:t>
            </w:r>
            <w:proofErr w:type="spellEnd"/>
          </w:p>
        </w:tc>
        <w:tc>
          <w:tcPr>
            <w:tcW w:w="1140" w:type="dxa"/>
            <w:tcBorders>
              <w:top w:val="single" w:sz="4" w:space="0" w:color="000000"/>
              <w:left w:val="single" w:sz="4" w:space="0" w:color="000000"/>
              <w:bottom w:val="single" w:sz="4" w:space="0" w:color="000000"/>
              <w:right w:val="single" w:sz="4" w:space="0" w:color="000000"/>
            </w:tcBorders>
          </w:tcPr>
          <w:p w14:paraId="7E8ED2CA"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483980C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610D18D8"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113,74</w:t>
            </w:r>
          </w:p>
        </w:tc>
        <w:tc>
          <w:tcPr>
            <w:tcW w:w="1841" w:type="dxa"/>
            <w:tcBorders>
              <w:top w:val="single" w:sz="4" w:space="0" w:color="000000"/>
              <w:left w:val="single" w:sz="4" w:space="0" w:color="000000"/>
              <w:bottom w:val="single" w:sz="4" w:space="0" w:color="000000"/>
              <w:right w:val="single" w:sz="4" w:space="0" w:color="000000"/>
            </w:tcBorders>
          </w:tcPr>
          <w:p w14:paraId="4E7F012B"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11.374,00</w:t>
            </w:r>
          </w:p>
        </w:tc>
      </w:tr>
      <w:tr w:rsidR="00A91E0B" w:rsidRPr="00CA512B" w14:paraId="042CE3CE"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70BD9F4C" w14:textId="11ADE077"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48</w:t>
            </w:r>
          </w:p>
        </w:tc>
        <w:tc>
          <w:tcPr>
            <w:tcW w:w="3255" w:type="dxa"/>
            <w:tcBorders>
              <w:top w:val="single" w:sz="4" w:space="0" w:color="000000"/>
              <w:left w:val="single" w:sz="4" w:space="0" w:color="000000"/>
              <w:bottom w:val="single" w:sz="4" w:space="0" w:color="000000"/>
              <w:right w:val="single" w:sz="4" w:space="0" w:color="000000"/>
            </w:tcBorders>
          </w:tcPr>
          <w:p w14:paraId="3A7E3AA0" w14:textId="77777777" w:rsidR="00A91E0B" w:rsidRDefault="00CA512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MASSA CORRIDA</w:t>
            </w:r>
            <w:r w:rsidR="00136D8C" w:rsidRPr="00CA512B">
              <w:rPr>
                <w:rFonts w:ascii="Times New Roman" w:eastAsiaTheme="minorEastAsia" w:hAnsi="Times New Roman" w:cs="Times New Roman"/>
              </w:rPr>
              <w:t xml:space="preserve"> </w:t>
            </w:r>
            <w:r w:rsidR="00A91E0B" w:rsidRPr="00CA512B">
              <w:rPr>
                <w:rFonts w:ascii="Times New Roman" w:eastAsiaTheme="minorEastAsia" w:hAnsi="Times New Roman" w:cs="Times New Roman"/>
              </w:rPr>
              <w:t>15KG</w:t>
            </w:r>
            <w:r w:rsidR="00136D8C" w:rsidRPr="00CA512B">
              <w:rPr>
                <w:rFonts w:ascii="Times New Roman" w:eastAsiaTheme="minorEastAsia" w:hAnsi="Times New Roman" w:cs="Times New Roman"/>
              </w:rPr>
              <w:t xml:space="preserve"> </w:t>
            </w:r>
          </w:p>
          <w:p w14:paraId="359522EB" w14:textId="320C4532" w:rsidR="00703D75" w:rsidRPr="00CA512B" w:rsidRDefault="00703D75" w:rsidP="00A91E0B">
            <w:pPr>
              <w:widowControl w:val="0"/>
              <w:spacing w:before="120" w:after="288" w:line="312" w:lineRule="auto"/>
              <w:jc w:val="both"/>
              <w:rPr>
                <w:rFonts w:ascii="Times New Roman" w:eastAsiaTheme="minorEastAsia" w:hAnsi="Times New Roman" w:cs="Times New Roman"/>
              </w:rPr>
            </w:pPr>
            <w:r w:rsidRPr="00703D75">
              <w:rPr>
                <w:rFonts w:ascii="Times New Roman" w:eastAsiaTheme="minorEastAsia" w:hAnsi="Times New Roman" w:cs="Times New Roman"/>
              </w:rPr>
              <w:t>Massa Corrida Composição Básica: Emulsão Acrílica, Solubilidade: Água</w:t>
            </w:r>
          </w:p>
        </w:tc>
        <w:tc>
          <w:tcPr>
            <w:tcW w:w="1140" w:type="dxa"/>
            <w:tcBorders>
              <w:top w:val="single" w:sz="4" w:space="0" w:color="000000"/>
              <w:left w:val="single" w:sz="4" w:space="0" w:color="000000"/>
              <w:bottom w:val="single" w:sz="4" w:space="0" w:color="000000"/>
              <w:right w:val="single" w:sz="4" w:space="0" w:color="000000"/>
            </w:tcBorders>
          </w:tcPr>
          <w:p w14:paraId="35695209"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247CF3B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689F9D02"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45,46</w:t>
            </w:r>
          </w:p>
        </w:tc>
        <w:tc>
          <w:tcPr>
            <w:tcW w:w="1841" w:type="dxa"/>
            <w:tcBorders>
              <w:top w:val="single" w:sz="4" w:space="0" w:color="000000"/>
              <w:left w:val="single" w:sz="4" w:space="0" w:color="000000"/>
              <w:bottom w:val="single" w:sz="4" w:space="0" w:color="000000"/>
              <w:right w:val="single" w:sz="4" w:space="0" w:color="000000"/>
            </w:tcBorders>
          </w:tcPr>
          <w:p w14:paraId="4E573F86"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4.546,00</w:t>
            </w:r>
          </w:p>
        </w:tc>
      </w:tr>
      <w:tr w:rsidR="00A91E0B" w:rsidRPr="00A91E0B" w14:paraId="22C16205"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492C0D6F" w14:textId="08A255F8"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49</w:t>
            </w:r>
          </w:p>
        </w:tc>
        <w:tc>
          <w:tcPr>
            <w:tcW w:w="3255" w:type="dxa"/>
            <w:tcBorders>
              <w:top w:val="single" w:sz="4" w:space="0" w:color="000000"/>
              <w:left w:val="single" w:sz="4" w:space="0" w:color="000000"/>
              <w:bottom w:val="single" w:sz="4" w:space="0" w:color="000000"/>
              <w:right w:val="single" w:sz="4" w:space="0" w:color="000000"/>
            </w:tcBorders>
          </w:tcPr>
          <w:p w14:paraId="1BC76E8D"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LIXA MASSA N 220</w:t>
            </w:r>
            <w:r w:rsidR="00136D8C" w:rsidRPr="00CA512B">
              <w:rPr>
                <w:rFonts w:ascii="Times New Roman" w:eastAsiaTheme="minorEastAsia" w:hAnsi="Times New Roman" w:cs="Times New Roman"/>
              </w:rPr>
              <w:t xml:space="preserve"> </w:t>
            </w:r>
          </w:p>
          <w:p w14:paraId="3A0C2C9F" w14:textId="7086DFAF" w:rsidR="00703D75"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Lixa Material: Óxido Alumínio, Tipo: Lixa Massa, Apresentação: Folha, Tipo Grão: 220, Comprimento: 275MM, Largura: 225MM, Diâmetro: Não </w:t>
            </w:r>
            <w:proofErr w:type="spellStart"/>
            <w:r w:rsidRPr="00B13B52">
              <w:rPr>
                <w:rFonts w:ascii="Times New Roman" w:eastAsiaTheme="minorEastAsia" w:hAnsi="Times New Roman" w:cs="Times New Roman"/>
              </w:rPr>
              <w:t>AplicávelMM</w:t>
            </w:r>
            <w:proofErr w:type="spellEnd"/>
            <w:r w:rsidRPr="00B13B52">
              <w:rPr>
                <w:rFonts w:ascii="Times New Roman" w:eastAsiaTheme="minorEastAsia" w:hAnsi="Times New Roman" w:cs="Times New Roman"/>
              </w:rPr>
              <w:t xml:space="preserve">, Espessura: Não </w:t>
            </w:r>
            <w:proofErr w:type="spellStart"/>
            <w:r w:rsidRPr="00B13B52">
              <w:rPr>
                <w:rFonts w:ascii="Times New Roman" w:eastAsiaTheme="minorEastAsia" w:hAnsi="Times New Roman" w:cs="Times New Roman"/>
              </w:rPr>
              <w:t>AplicávelMM</w:t>
            </w:r>
            <w:proofErr w:type="spellEnd"/>
          </w:p>
        </w:tc>
        <w:tc>
          <w:tcPr>
            <w:tcW w:w="1140" w:type="dxa"/>
            <w:tcBorders>
              <w:top w:val="single" w:sz="4" w:space="0" w:color="000000"/>
              <w:left w:val="single" w:sz="4" w:space="0" w:color="000000"/>
              <w:bottom w:val="single" w:sz="4" w:space="0" w:color="000000"/>
              <w:right w:val="single" w:sz="4" w:space="0" w:color="000000"/>
            </w:tcBorders>
          </w:tcPr>
          <w:p w14:paraId="0018ACAD"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4DA5255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53955E4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1,42</w:t>
            </w:r>
          </w:p>
        </w:tc>
        <w:tc>
          <w:tcPr>
            <w:tcW w:w="1841" w:type="dxa"/>
            <w:tcBorders>
              <w:top w:val="single" w:sz="4" w:space="0" w:color="000000"/>
              <w:left w:val="single" w:sz="4" w:space="0" w:color="000000"/>
              <w:bottom w:val="single" w:sz="4" w:space="0" w:color="000000"/>
              <w:right w:val="single" w:sz="4" w:space="0" w:color="000000"/>
            </w:tcBorders>
          </w:tcPr>
          <w:p w14:paraId="244FC18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142,00</w:t>
            </w:r>
          </w:p>
        </w:tc>
      </w:tr>
      <w:tr w:rsidR="00A91E0B" w:rsidRPr="00A91E0B" w14:paraId="47A3C9D2"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6FDA0FD6" w14:textId="530DE307"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50</w:t>
            </w:r>
          </w:p>
        </w:tc>
        <w:tc>
          <w:tcPr>
            <w:tcW w:w="3255" w:type="dxa"/>
            <w:tcBorders>
              <w:top w:val="single" w:sz="4" w:space="0" w:color="000000"/>
              <w:left w:val="single" w:sz="4" w:space="0" w:color="000000"/>
              <w:bottom w:val="single" w:sz="4" w:space="0" w:color="000000"/>
              <w:right w:val="single" w:sz="4" w:space="0" w:color="000000"/>
            </w:tcBorders>
          </w:tcPr>
          <w:p w14:paraId="01403F07"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LIXA MASSA N 100</w:t>
            </w:r>
            <w:r w:rsidR="00136D8C" w:rsidRPr="00CA512B">
              <w:rPr>
                <w:rFonts w:ascii="Times New Roman" w:eastAsiaTheme="minorEastAsia" w:hAnsi="Times New Roman" w:cs="Times New Roman"/>
              </w:rPr>
              <w:t xml:space="preserve"> </w:t>
            </w:r>
          </w:p>
          <w:p w14:paraId="1B9E8386" w14:textId="08E6F635"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Lixa Material: Óxido Alumínio, Tipo: Lixa Massa, Apresentação: Folha, Tipo Grão: 100, Comprimento: 275MM, Largura: 225MM, Diâmetro: Não </w:t>
            </w:r>
            <w:proofErr w:type="spellStart"/>
            <w:r w:rsidRPr="00B13B52">
              <w:rPr>
                <w:rFonts w:ascii="Times New Roman" w:eastAsiaTheme="minorEastAsia" w:hAnsi="Times New Roman" w:cs="Times New Roman"/>
              </w:rPr>
              <w:t>AplicávelMM</w:t>
            </w:r>
            <w:proofErr w:type="spellEnd"/>
            <w:r w:rsidRPr="00B13B52">
              <w:rPr>
                <w:rFonts w:ascii="Times New Roman" w:eastAsiaTheme="minorEastAsia" w:hAnsi="Times New Roman" w:cs="Times New Roman"/>
              </w:rPr>
              <w:t xml:space="preserve">, Espessura: Não </w:t>
            </w:r>
            <w:proofErr w:type="spellStart"/>
            <w:r w:rsidRPr="00B13B52">
              <w:rPr>
                <w:rFonts w:ascii="Times New Roman" w:eastAsiaTheme="minorEastAsia" w:hAnsi="Times New Roman" w:cs="Times New Roman"/>
              </w:rPr>
              <w:t>AplicávelMM</w:t>
            </w:r>
            <w:proofErr w:type="spellEnd"/>
          </w:p>
        </w:tc>
        <w:tc>
          <w:tcPr>
            <w:tcW w:w="1140" w:type="dxa"/>
            <w:tcBorders>
              <w:top w:val="single" w:sz="4" w:space="0" w:color="000000"/>
              <w:left w:val="single" w:sz="4" w:space="0" w:color="000000"/>
              <w:bottom w:val="single" w:sz="4" w:space="0" w:color="000000"/>
              <w:right w:val="single" w:sz="4" w:space="0" w:color="000000"/>
            </w:tcBorders>
          </w:tcPr>
          <w:p w14:paraId="2B286C0B"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48C5BCF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64EEF07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1,40</w:t>
            </w:r>
          </w:p>
        </w:tc>
        <w:tc>
          <w:tcPr>
            <w:tcW w:w="1841" w:type="dxa"/>
            <w:tcBorders>
              <w:top w:val="single" w:sz="4" w:space="0" w:color="000000"/>
              <w:left w:val="single" w:sz="4" w:space="0" w:color="000000"/>
              <w:bottom w:val="single" w:sz="4" w:space="0" w:color="000000"/>
              <w:right w:val="single" w:sz="4" w:space="0" w:color="000000"/>
            </w:tcBorders>
          </w:tcPr>
          <w:p w14:paraId="3D8C3A42"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140,00</w:t>
            </w:r>
          </w:p>
        </w:tc>
      </w:tr>
      <w:tr w:rsidR="00A91E0B" w:rsidRPr="00A91E0B" w14:paraId="3ABF65F1"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718260F1" w14:textId="417605A1"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51</w:t>
            </w:r>
          </w:p>
        </w:tc>
        <w:tc>
          <w:tcPr>
            <w:tcW w:w="3255" w:type="dxa"/>
            <w:tcBorders>
              <w:top w:val="single" w:sz="4" w:space="0" w:color="000000"/>
              <w:left w:val="single" w:sz="4" w:space="0" w:color="000000"/>
              <w:bottom w:val="single" w:sz="4" w:space="0" w:color="000000"/>
              <w:right w:val="single" w:sz="4" w:space="0" w:color="000000"/>
            </w:tcBorders>
          </w:tcPr>
          <w:p w14:paraId="1F8011DE"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TRINCHA MÉDIA ¾</w:t>
            </w:r>
            <w:r w:rsidR="00136D8C" w:rsidRPr="00CA512B">
              <w:rPr>
                <w:rFonts w:ascii="Times New Roman" w:eastAsiaTheme="minorEastAsia" w:hAnsi="Times New Roman" w:cs="Times New Roman"/>
              </w:rPr>
              <w:t xml:space="preserve"> </w:t>
            </w:r>
          </w:p>
          <w:p w14:paraId="31CDEDB8" w14:textId="112D7711"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Trincha Material Cabo: Madeira, Material Cerdas: Pelo Orelha De Boi, Tamanho: 3/4POL, Tipo Cabo: Longo</w:t>
            </w:r>
          </w:p>
        </w:tc>
        <w:tc>
          <w:tcPr>
            <w:tcW w:w="1140" w:type="dxa"/>
            <w:tcBorders>
              <w:top w:val="single" w:sz="4" w:space="0" w:color="000000"/>
              <w:left w:val="single" w:sz="4" w:space="0" w:color="000000"/>
              <w:bottom w:val="single" w:sz="4" w:space="0" w:color="000000"/>
              <w:right w:val="single" w:sz="4" w:space="0" w:color="000000"/>
            </w:tcBorders>
          </w:tcPr>
          <w:p w14:paraId="44258289"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6E0DA1A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1C0056D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5,58</w:t>
            </w:r>
          </w:p>
        </w:tc>
        <w:tc>
          <w:tcPr>
            <w:tcW w:w="1841" w:type="dxa"/>
            <w:tcBorders>
              <w:top w:val="single" w:sz="4" w:space="0" w:color="000000"/>
              <w:left w:val="single" w:sz="4" w:space="0" w:color="000000"/>
              <w:bottom w:val="single" w:sz="4" w:space="0" w:color="000000"/>
              <w:right w:val="single" w:sz="4" w:space="0" w:color="000000"/>
            </w:tcBorders>
          </w:tcPr>
          <w:p w14:paraId="54116793"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558,00</w:t>
            </w:r>
          </w:p>
        </w:tc>
      </w:tr>
      <w:tr w:rsidR="00A91E0B" w:rsidRPr="00A91E0B" w14:paraId="5329411E"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5BB6ABD6" w14:textId="793DE0D8"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52</w:t>
            </w:r>
          </w:p>
        </w:tc>
        <w:tc>
          <w:tcPr>
            <w:tcW w:w="3255" w:type="dxa"/>
            <w:tcBorders>
              <w:top w:val="single" w:sz="4" w:space="0" w:color="000000"/>
              <w:left w:val="single" w:sz="4" w:space="0" w:color="000000"/>
              <w:bottom w:val="single" w:sz="4" w:space="0" w:color="000000"/>
              <w:right w:val="single" w:sz="4" w:space="0" w:color="000000"/>
            </w:tcBorders>
          </w:tcPr>
          <w:p w14:paraId="183D7410"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PARAFUSO AUTO BROCANTE 4,2 X 13MM</w:t>
            </w:r>
          </w:p>
          <w:p w14:paraId="09EB100E" w14:textId="0951D13F"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Parafuso Material: Aço, Tipo: Auto </w:t>
            </w:r>
            <w:proofErr w:type="spellStart"/>
            <w:r w:rsidRPr="00B13B52">
              <w:rPr>
                <w:rFonts w:ascii="Times New Roman" w:eastAsiaTheme="minorEastAsia" w:hAnsi="Times New Roman" w:cs="Times New Roman"/>
              </w:rPr>
              <w:t>Brocante</w:t>
            </w:r>
            <w:proofErr w:type="spellEnd"/>
            <w:r w:rsidRPr="00B13B52">
              <w:rPr>
                <w:rFonts w:ascii="Times New Roman" w:eastAsiaTheme="minorEastAsia" w:hAnsi="Times New Roman" w:cs="Times New Roman"/>
              </w:rPr>
              <w:t>, Comprimento: 13MM, Diâmetro: 4,20MM, Aplicação: Uso Geral</w:t>
            </w:r>
          </w:p>
        </w:tc>
        <w:tc>
          <w:tcPr>
            <w:tcW w:w="1140" w:type="dxa"/>
            <w:tcBorders>
              <w:top w:val="single" w:sz="4" w:space="0" w:color="000000"/>
              <w:left w:val="single" w:sz="4" w:space="0" w:color="000000"/>
              <w:bottom w:val="single" w:sz="4" w:space="0" w:color="000000"/>
              <w:right w:val="single" w:sz="4" w:space="0" w:color="000000"/>
            </w:tcBorders>
          </w:tcPr>
          <w:p w14:paraId="19D39E5D"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666F0EE1"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4D9AB75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0,27</w:t>
            </w:r>
          </w:p>
        </w:tc>
        <w:tc>
          <w:tcPr>
            <w:tcW w:w="1841" w:type="dxa"/>
            <w:tcBorders>
              <w:top w:val="single" w:sz="4" w:space="0" w:color="000000"/>
              <w:left w:val="single" w:sz="4" w:space="0" w:color="000000"/>
              <w:bottom w:val="single" w:sz="4" w:space="0" w:color="000000"/>
              <w:right w:val="single" w:sz="4" w:space="0" w:color="000000"/>
            </w:tcBorders>
          </w:tcPr>
          <w:p w14:paraId="43774F47"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27,00</w:t>
            </w:r>
          </w:p>
        </w:tc>
      </w:tr>
      <w:tr w:rsidR="00A91E0B" w:rsidRPr="00A91E0B" w14:paraId="2D6C9B4C"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70B3EC12" w14:textId="3FD88FD3"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53</w:t>
            </w:r>
          </w:p>
        </w:tc>
        <w:tc>
          <w:tcPr>
            <w:tcW w:w="3255" w:type="dxa"/>
            <w:tcBorders>
              <w:top w:val="single" w:sz="4" w:space="0" w:color="000000"/>
              <w:left w:val="single" w:sz="4" w:space="0" w:color="000000"/>
              <w:bottom w:val="single" w:sz="4" w:space="0" w:color="000000"/>
              <w:right w:val="single" w:sz="4" w:space="0" w:color="000000"/>
            </w:tcBorders>
          </w:tcPr>
          <w:p w14:paraId="22D51662"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PARAFUSO AUTO BROCANTE SEXT 12X1”</w:t>
            </w:r>
          </w:p>
          <w:p w14:paraId="41745604" w14:textId="07CA28AD"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Parafuso Material: Aço </w:t>
            </w:r>
            <w:proofErr w:type="gramStart"/>
            <w:r w:rsidRPr="00B13B52">
              <w:rPr>
                <w:rFonts w:ascii="Times New Roman" w:eastAsiaTheme="minorEastAsia" w:hAnsi="Times New Roman" w:cs="Times New Roman"/>
              </w:rPr>
              <w:t>Carbono  Zincado</w:t>
            </w:r>
            <w:proofErr w:type="gramEnd"/>
            <w:r w:rsidRPr="00B13B52">
              <w:rPr>
                <w:rFonts w:ascii="Times New Roman" w:eastAsiaTheme="minorEastAsia" w:hAnsi="Times New Roman" w:cs="Times New Roman"/>
              </w:rPr>
              <w:t xml:space="preserve">, Tipo: Auto </w:t>
            </w:r>
            <w:proofErr w:type="spellStart"/>
            <w:r w:rsidRPr="00B13B52">
              <w:rPr>
                <w:rFonts w:ascii="Times New Roman" w:eastAsiaTheme="minorEastAsia" w:hAnsi="Times New Roman" w:cs="Times New Roman"/>
              </w:rPr>
              <w:t>Brocante</w:t>
            </w:r>
            <w:proofErr w:type="spellEnd"/>
            <w:r w:rsidRPr="00B13B52">
              <w:rPr>
                <w:rFonts w:ascii="Times New Roman" w:eastAsiaTheme="minorEastAsia" w:hAnsi="Times New Roman" w:cs="Times New Roman"/>
              </w:rPr>
              <w:t>, Comprimento: 12MM, Diâmetro: 3/4POL, Características Adicionais: Com Arruela, Sextavado</w:t>
            </w:r>
          </w:p>
        </w:tc>
        <w:tc>
          <w:tcPr>
            <w:tcW w:w="1140" w:type="dxa"/>
            <w:tcBorders>
              <w:top w:val="single" w:sz="4" w:space="0" w:color="000000"/>
              <w:left w:val="single" w:sz="4" w:space="0" w:color="000000"/>
              <w:bottom w:val="single" w:sz="4" w:space="0" w:color="000000"/>
              <w:right w:val="single" w:sz="4" w:space="0" w:color="000000"/>
            </w:tcBorders>
          </w:tcPr>
          <w:p w14:paraId="2714AB73"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5F022601"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7078DC4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0,49</w:t>
            </w:r>
          </w:p>
        </w:tc>
        <w:tc>
          <w:tcPr>
            <w:tcW w:w="1841" w:type="dxa"/>
            <w:tcBorders>
              <w:top w:val="single" w:sz="4" w:space="0" w:color="000000"/>
              <w:left w:val="single" w:sz="4" w:space="0" w:color="000000"/>
              <w:bottom w:val="single" w:sz="4" w:space="0" w:color="000000"/>
              <w:right w:val="single" w:sz="4" w:space="0" w:color="000000"/>
            </w:tcBorders>
          </w:tcPr>
          <w:p w14:paraId="67A7DA3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49,00</w:t>
            </w:r>
          </w:p>
        </w:tc>
      </w:tr>
      <w:tr w:rsidR="00A91E0B" w:rsidRPr="00A91E0B" w14:paraId="564F675D"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3A8E887A" w14:textId="77A75612" w:rsidR="00A91E0B" w:rsidRPr="00CA512B" w:rsidRDefault="00174A5C"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54</w:t>
            </w:r>
          </w:p>
        </w:tc>
        <w:tc>
          <w:tcPr>
            <w:tcW w:w="3255" w:type="dxa"/>
            <w:tcBorders>
              <w:top w:val="single" w:sz="4" w:space="0" w:color="000000"/>
              <w:left w:val="single" w:sz="4" w:space="0" w:color="000000"/>
              <w:bottom w:val="single" w:sz="4" w:space="0" w:color="000000"/>
              <w:right w:val="single" w:sz="4" w:space="0" w:color="000000"/>
            </w:tcBorders>
          </w:tcPr>
          <w:p w14:paraId="71872313"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CAL 5KG</w:t>
            </w:r>
            <w:r w:rsidR="00136D8C" w:rsidRPr="00CA512B">
              <w:rPr>
                <w:rFonts w:ascii="Times New Roman" w:eastAsiaTheme="minorEastAsia" w:hAnsi="Times New Roman" w:cs="Times New Roman"/>
              </w:rPr>
              <w:t xml:space="preserve"> </w:t>
            </w:r>
          </w:p>
          <w:p w14:paraId="0916904F" w14:textId="468552C7"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Cal Hidratada Material: Hidróxido De Cálcio, Aspecto Físico: Pó, Cor: Creme, Aplicação: Construção Civil</w:t>
            </w:r>
          </w:p>
        </w:tc>
        <w:tc>
          <w:tcPr>
            <w:tcW w:w="1140" w:type="dxa"/>
            <w:tcBorders>
              <w:top w:val="single" w:sz="4" w:space="0" w:color="000000"/>
              <w:left w:val="single" w:sz="4" w:space="0" w:color="000000"/>
              <w:bottom w:val="single" w:sz="4" w:space="0" w:color="000000"/>
              <w:right w:val="single" w:sz="4" w:space="0" w:color="000000"/>
            </w:tcBorders>
          </w:tcPr>
          <w:p w14:paraId="41AACDF6"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50AC371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50</w:t>
            </w:r>
          </w:p>
        </w:tc>
        <w:tc>
          <w:tcPr>
            <w:tcW w:w="1276" w:type="dxa"/>
            <w:tcBorders>
              <w:top w:val="single" w:sz="4" w:space="0" w:color="000000"/>
              <w:left w:val="single" w:sz="4" w:space="0" w:color="000000"/>
              <w:bottom w:val="single" w:sz="4" w:space="0" w:color="000000"/>
              <w:right w:val="single" w:sz="4" w:space="0" w:color="000000"/>
            </w:tcBorders>
          </w:tcPr>
          <w:p w14:paraId="79CAA706"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17,49</w:t>
            </w:r>
          </w:p>
        </w:tc>
        <w:tc>
          <w:tcPr>
            <w:tcW w:w="1841" w:type="dxa"/>
            <w:tcBorders>
              <w:top w:val="single" w:sz="4" w:space="0" w:color="000000"/>
              <w:left w:val="single" w:sz="4" w:space="0" w:color="000000"/>
              <w:bottom w:val="single" w:sz="4" w:space="0" w:color="000000"/>
              <w:right w:val="single" w:sz="4" w:space="0" w:color="000000"/>
            </w:tcBorders>
          </w:tcPr>
          <w:p w14:paraId="6E76956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874,50</w:t>
            </w:r>
          </w:p>
        </w:tc>
      </w:tr>
      <w:tr w:rsidR="00A91E0B" w:rsidRPr="00A91E0B" w14:paraId="0663ACA8"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12D53600"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55</w:t>
            </w:r>
          </w:p>
        </w:tc>
        <w:tc>
          <w:tcPr>
            <w:tcW w:w="3255" w:type="dxa"/>
            <w:tcBorders>
              <w:top w:val="single" w:sz="4" w:space="0" w:color="000000"/>
              <w:left w:val="single" w:sz="4" w:space="0" w:color="000000"/>
              <w:bottom w:val="single" w:sz="4" w:space="0" w:color="000000"/>
              <w:right w:val="single" w:sz="4" w:space="0" w:color="000000"/>
            </w:tcBorders>
          </w:tcPr>
          <w:p w14:paraId="03C57AEE"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ASSENTO ALMOF VASO SANITÁRIO</w:t>
            </w:r>
            <w:r w:rsidR="00136D8C" w:rsidRPr="00CA512B">
              <w:rPr>
                <w:rFonts w:ascii="Times New Roman" w:eastAsiaTheme="minorEastAsia" w:hAnsi="Times New Roman" w:cs="Times New Roman"/>
              </w:rPr>
              <w:t xml:space="preserve"> </w:t>
            </w:r>
          </w:p>
          <w:p w14:paraId="18854A83" w14:textId="2A9422F9"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Assento Vaso Sanitário Material: Plástico, Cor: Branca, </w:t>
            </w:r>
            <w:r w:rsidRPr="00B13B52">
              <w:rPr>
                <w:rFonts w:ascii="Times New Roman" w:eastAsiaTheme="minorEastAsia" w:hAnsi="Times New Roman" w:cs="Times New Roman"/>
              </w:rPr>
              <w:lastRenderedPageBreak/>
              <w:t>Características Adicionais: Almofadado</w:t>
            </w:r>
          </w:p>
        </w:tc>
        <w:tc>
          <w:tcPr>
            <w:tcW w:w="1140" w:type="dxa"/>
            <w:tcBorders>
              <w:top w:val="single" w:sz="4" w:space="0" w:color="000000"/>
              <w:left w:val="single" w:sz="4" w:space="0" w:color="000000"/>
              <w:bottom w:val="single" w:sz="4" w:space="0" w:color="000000"/>
              <w:right w:val="single" w:sz="4" w:space="0" w:color="000000"/>
            </w:tcBorders>
          </w:tcPr>
          <w:p w14:paraId="4C883305"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201A1FD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50</w:t>
            </w:r>
          </w:p>
        </w:tc>
        <w:tc>
          <w:tcPr>
            <w:tcW w:w="1276" w:type="dxa"/>
            <w:tcBorders>
              <w:top w:val="single" w:sz="4" w:space="0" w:color="000000"/>
              <w:left w:val="single" w:sz="4" w:space="0" w:color="000000"/>
              <w:bottom w:val="single" w:sz="4" w:space="0" w:color="000000"/>
              <w:right w:val="single" w:sz="4" w:space="0" w:color="000000"/>
            </w:tcBorders>
          </w:tcPr>
          <w:p w14:paraId="25440021"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84,16</w:t>
            </w:r>
          </w:p>
        </w:tc>
        <w:tc>
          <w:tcPr>
            <w:tcW w:w="1841" w:type="dxa"/>
            <w:tcBorders>
              <w:top w:val="single" w:sz="4" w:space="0" w:color="000000"/>
              <w:left w:val="single" w:sz="4" w:space="0" w:color="000000"/>
              <w:bottom w:val="single" w:sz="4" w:space="0" w:color="000000"/>
              <w:right w:val="single" w:sz="4" w:space="0" w:color="000000"/>
            </w:tcBorders>
          </w:tcPr>
          <w:p w14:paraId="3CC5ABFC"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4.208,00</w:t>
            </w:r>
          </w:p>
        </w:tc>
      </w:tr>
      <w:tr w:rsidR="00A91E0B" w:rsidRPr="00A91E0B" w14:paraId="5F56511B"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38E34ECC"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56</w:t>
            </w:r>
          </w:p>
        </w:tc>
        <w:tc>
          <w:tcPr>
            <w:tcW w:w="3255" w:type="dxa"/>
            <w:tcBorders>
              <w:top w:val="single" w:sz="4" w:space="0" w:color="000000"/>
              <w:left w:val="single" w:sz="4" w:space="0" w:color="000000"/>
              <w:bottom w:val="single" w:sz="4" w:space="0" w:color="000000"/>
              <w:right w:val="single" w:sz="4" w:space="0" w:color="000000"/>
            </w:tcBorders>
          </w:tcPr>
          <w:p w14:paraId="100E6EB8"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LIXA FERRO N 150</w:t>
            </w:r>
          </w:p>
          <w:p w14:paraId="0352B092" w14:textId="6D42663A"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Lixa Material: Óxido Alumínio, Tipo: Lixa Ferro, Apresentação: Folha, Tipo Grão: 150, Comprimento: 275MM, Largura: 225MM</w:t>
            </w:r>
          </w:p>
        </w:tc>
        <w:tc>
          <w:tcPr>
            <w:tcW w:w="1140" w:type="dxa"/>
            <w:tcBorders>
              <w:top w:val="single" w:sz="4" w:space="0" w:color="000000"/>
              <w:left w:val="single" w:sz="4" w:space="0" w:color="000000"/>
              <w:bottom w:val="single" w:sz="4" w:space="0" w:color="000000"/>
              <w:right w:val="single" w:sz="4" w:space="0" w:color="000000"/>
            </w:tcBorders>
          </w:tcPr>
          <w:p w14:paraId="164C76F5"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0E7C450A"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5071454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4,33</w:t>
            </w:r>
          </w:p>
        </w:tc>
        <w:tc>
          <w:tcPr>
            <w:tcW w:w="1841" w:type="dxa"/>
            <w:tcBorders>
              <w:top w:val="single" w:sz="4" w:space="0" w:color="000000"/>
              <w:left w:val="single" w:sz="4" w:space="0" w:color="000000"/>
              <w:bottom w:val="single" w:sz="4" w:space="0" w:color="000000"/>
              <w:right w:val="single" w:sz="4" w:space="0" w:color="000000"/>
            </w:tcBorders>
          </w:tcPr>
          <w:p w14:paraId="247CB5C7"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433,00</w:t>
            </w:r>
          </w:p>
        </w:tc>
      </w:tr>
      <w:tr w:rsidR="00A91E0B" w:rsidRPr="00A91E0B" w14:paraId="26AFE81F"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D727365"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57</w:t>
            </w:r>
          </w:p>
        </w:tc>
        <w:tc>
          <w:tcPr>
            <w:tcW w:w="3255" w:type="dxa"/>
            <w:tcBorders>
              <w:top w:val="single" w:sz="4" w:space="0" w:color="000000"/>
              <w:left w:val="single" w:sz="4" w:space="0" w:color="000000"/>
              <w:bottom w:val="single" w:sz="4" w:space="0" w:color="000000"/>
              <w:right w:val="single" w:sz="4" w:space="0" w:color="000000"/>
            </w:tcBorders>
          </w:tcPr>
          <w:p w14:paraId="2758A546"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THINNER 900ML</w:t>
            </w:r>
            <w:r w:rsidR="00136D8C" w:rsidRPr="00CA512B">
              <w:rPr>
                <w:rFonts w:ascii="Times New Roman" w:eastAsiaTheme="minorEastAsia" w:hAnsi="Times New Roman" w:cs="Times New Roman"/>
              </w:rPr>
              <w:t xml:space="preserve"> </w:t>
            </w:r>
          </w:p>
          <w:p w14:paraId="7AC1A375" w14:textId="01A8A3AE"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Diluente Tinta Composição: </w:t>
            </w:r>
            <w:proofErr w:type="spellStart"/>
            <w:r w:rsidRPr="00B13B52">
              <w:rPr>
                <w:rFonts w:ascii="Times New Roman" w:eastAsiaTheme="minorEastAsia" w:hAnsi="Times New Roman" w:cs="Times New Roman"/>
              </w:rPr>
              <w:t>Alquídico</w:t>
            </w:r>
            <w:proofErr w:type="spellEnd"/>
            <w:r w:rsidRPr="00B13B52">
              <w:rPr>
                <w:rFonts w:ascii="Times New Roman" w:eastAsiaTheme="minorEastAsia" w:hAnsi="Times New Roman" w:cs="Times New Roman"/>
              </w:rPr>
              <w:t xml:space="preserve">, Aspecto Físico: Líquido, Características Adicionais: Utilizado Para Limpeza E Diluição De Tintas </w:t>
            </w:r>
            <w:proofErr w:type="spellStart"/>
            <w:r w:rsidRPr="00B13B52">
              <w:rPr>
                <w:rFonts w:ascii="Times New Roman" w:eastAsiaTheme="minorEastAsia" w:hAnsi="Times New Roman" w:cs="Times New Roman"/>
              </w:rPr>
              <w:t>Alquíd</w:t>
            </w:r>
            <w:proofErr w:type="spellEnd"/>
          </w:p>
        </w:tc>
        <w:tc>
          <w:tcPr>
            <w:tcW w:w="1140" w:type="dxa"/>
            <w:tcBorders>
              <w:top w:val="single" w:sz="4" w:space="0" w:color="000000"/>
              <w:left w:val="single" w:sz="4" w:space="0" w:color="000000"/>
              <w:bottom w:val="single" w:sz="4" w:space="0" w:color="000000"/>
              <w:right w:val="single" w:sz="4" w:space="0" w:color="000000"/>
            </w:tcBorders>
          </w:tcPr>
          <w:p w14:paraId="71A8C16D"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7211719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223FF64A"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19,83</w:t>
            </w:r>
          </w:p>
        </w:tc>
        <w:tc>
          <w:tcPr>
            <w:tcW w:w="1841" w:type="dxa"/>
            <w:tcBorders>
              <w:top w:val="single" w:sz="4" w:space="0" w:color="000000"/>
              <w:left w:val="single" w:sz="4" w:space="0" w:color="000000"/>
              <w:bottom w:val="single" w:sz="4" w:space="0" w:color="000000"/>
              <w:right w:val="single" w:sz="4" w:space="0" w:color="000000"/>
            </w:tcBorders>
          </w:tcPr>
          <w:p w14:paraId="0AD84A88"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1.983,00</w:t>
            </w:r>
          </w:p>
        </w:tc>
      </w:tr>
      <w:tr w:rsidR="00A91E0B" w:rsidRPr="00A91E0B" w14:paraId="337F1A18"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4568C740"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58</w:t>
            </w:r>
          </w:p>
        </w:tc>
        <w:tc>
          <w:tcPr>
            <w:tcW w:w="3255" w:type="dxa"/>
            <w:tcBorders>
              <w:top w:val="single" w:sz="4" w:space="0" w:color="000000"/>
              <w:left w:val="single" w:sz="4" w:space="0" w:color="000000"/>
              <w:bottom w:val="single" w:sz="4" w:space="0" w:color="000000"/>
              <w:right w:val="single" w:sz="4" w:space="0" w:color="000000"/>
            </w:tcBorders>
          </w:tcPr>
          <w:p w14:paraId="3D9C00C2"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ABRAÇADEIRA DE NYLON PRETA 360MMX7,8MM</w:t>
            </w:r>
          </w:p>
          <w:p w14:paraId="5FB0C1DB" w14:textId="43A97574"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Abraçadeira Material: Náilon, Tipo: Com Ranhuras, Comprimento Total: 360MM, Largura: 7,60MM, Espessura: 100MM, Aplicação: Amarração</w:t>
            </w:r>
          </w:p>
        </w:tc>
        <w:tc>
          <w:tcPr>
            <w:tcW w:w="1140" w:type="dxa"/>
            <w:tcBorders>
              <w:top w:val="single" w:sz="4" w:space="0" w:color="000000"/>
              <w:left w:val="single" w:sz="4" w:space="0" w:color="000000"/>
              <w:bottom w:val="single" w:sz="4" w:space="0" w:color="000000"/>
              <w:right w:val="single" w:sz="4" w:space="0" w:color="000000"/>
            </w:tcBorders>
          </w:tcPr>
          <w:p w14:paraId="1B09E612"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65CC0F83"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200</w:t>
            </w:r>
          </w:p>
        </w:tc>
        <w:tc>
          <w:tcPr>
            <w:tcW w:w="1276" w:type="dxa"/>
            <w:tcBorders>
              <w:top w:val="single" w:sz="4" w:space="0" w:color="000000"/>
              <w:left w:val="single" w:sz="4" w:space="0" w:color="000000"/>
              <w:bottom w:val="single" w:sz="4" w:space="0" w:color="000000"/>
              <w:right w:val="single" w:sz="4" w:space="0" w:color="000000"/>
            </w:tcBorders>
          </w:tcPr>
          <w:p w14:paraId="607BFFA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2,03</w:t>
            </w:r>
          </w:p>
        </w:tc>
        <w:tc>
          <w:tcPr>
            <w:tcW w:w="1841" w:type="dxa"/>
            <w:tcBorders>
              <w:top w:val="single" w:sz="4" w:space="0" w:color="000000"/>
              <w:left w:val="single" w:sz="4" w:space="0" w:color="000000"/>
              <w:bottom w:val="single" w:sz="4" w:space="0" w:color="000000"/>
              <w:right w:val="single" w:sz="4" w:space="0" w:color="000000"/>
            </w:tcBorders>
          </w:tcPr>
          <w:p w14:paraId="100BE5E4"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406,00</w:t>
            </w:r>
          </w:p>
        </w:tc>
      </w:tr>
      <w:tr w:rsidR="00A91E0B" w:rsidRPr="00A91E0B" w14:paraId="26E6C5BC"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2E18E263"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59</w:t>
            </w:r>
          </w:p>
        </w:tc>
        <w:tc>
          <w:tcPr>
            <w:tcW w:w="3255" w:type="dxa"/>
            <w:tcBorders>
              <w:top w:val="single" w:sz="4" w:space="0" w:color="000000"/>
              <w:left w:val="single" w:sz="4" w:space="0" w:color="000000"/>
              <w:bottom w:val="single" w:sz="4" w:space="0" w:color="000000"/>
              <w:right w:val="single" w:sz="4" w:space="0" w:color="000000"/>
            </w:tcBorders>
          </w:tcPr>
          <w:p w14:paraId="570BCC57"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REGISTRO ESFERA SOLD 20MM</w:t>
            </w:r>
            <w:r w:rsidR="00136D8C" w:rsidRPr="00CA512B">
              <w:rPr>
                <w:rFonts w:ascii="Times New Roman" w:eastAsiaTheme="minorEastAsia" w:hAnsi="Times New Roman" w:cs="Times New Roman"/>
              </w:rPr>
              <w:t xml:space="preserve"> </w:t>
            </w:r>
          </w:p>
          <w:p w14:paraId="0BB1B760" w14:textId="3F53F0B9"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Registro Esfera Material: </w:t>
            </w:r>
            <w:proofErr w:type="spellStart"/>
            <w:r w:rsidRPr="00B13B52">
              <w:rPr>
                <w:rFonts w:ascii="Times New Roman" w:eastAsiaTheme="minorEastAsia" w:hAnsi="Times New Roman" w:cs="Times New Roman"/>
              </w:rPr>
              <w:t>Pvc</w:t>
            </w:r>
            <w:proofErr w:type="spellEnd"/>
            <w:r w:rsidRPr="00B13B52">
              <w:rPr>
                <w:rFonts w:ascii="Times New Roman" w:eastAsiaTheme="minorEastAsia" w:hAnsi="Times New Roman" w:cs="Times New Roman"/>
              </w:rPr>
              <w:t xml:space="preserve"> Rígido, Tipo: </w:t>
            </w:r>
            <w:proofErr w:type="spellStart"/>
            <w:r w:rsidRPr="00B13B52">
              <w:rPr>
                <w:rFonts w:ascii="Times New Roman" w:eastAsiaTheme="minorEastAsia" w:hAnsi="Times New Roman" w:cs="Times New Roman"/>
              </w:rPr>
              <w:t>Vs</w:t>
            </w:r>
            <w:proofErr w:type="spellEnd"/>
            <w:r w:rsidRPr="00B13B52">
              <w:rPr>
                <w:rFonts w:ascii="Times New Roman" w:eastAsiaTheme="minorEastAsia" w:hAnsi="Times New Roman" w:cs="Times New Roman"/>
              </w:rPr>
              <w:t xml:space="preserve">, Bitola: 20 Mm, Aplicação: Instalação Hidráulica, Tipo Fixação: </w:t>
            </w:r>
            <w:r w:rsidRPr="00B13B52">
              <w:rPr>
                <w:rFonts w:ascii="Times New Roman" w:eastAsiaTheme="minorEastAsia" w:hAnsi="Times New Roman" w:cs="Times New Roman"/>
              </w:rPr>
              <w:lastRenderedPageBreak/>
              <w:t>Soldável</w:t>
            </w:r>
          </w:p>
        </w:tc>
        <w:tc>
          <w:tcPr>
            <w:tcW w:w="1140" w:type="dxa"/>
            <w:tcBorders>
              <w:top w:val="single" w:sz="4" w:space="0" w:color="000000"/>
              <w:left w:val="single" w:sz="4" w:space="0" w:color="000000"/>
              <w:bottom w:val="single" w:sz="4" w:space="0" w:color="000000"/>
              <w:right w:val="single" w:sz="4" w:space="0" w:color="000000"/>
            </w:tcBorders>
          </w:tcPr>
          <w:p w14:paraId="3BD49553"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65715483"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47C40AB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7,65</w:t>
            </w:r>
          </w:p>
        </w:tc>
        <w:tc>
          <w:tcPr>
            <w:tcW w:w="1841" w:type="dxa"/>
            <w:tcBorders>
              <w:top w:val="single" w:sz="4" w:space="0" w:color="000000"/>
              <w:left w:val="single" w:sz="4" w:space="0" w:color="000000"/>
              <w:bottom w:val="single" w:sz="4" w:space="0" w:color="000000"/>
              <w:right w:val="single" w:sz="4" w:space="0" w:color="000000"/>
            </w:tcBorders>
          </w:tcPr>
          <w:p w14:paraId="46DCFD1B"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765,00</w:t>
            </w:r>
          </w:p>
        </w:tc>
      </w:tr>
      <w:tr w:rsidR="00A91E0B" w:rsidRPr="00A91E0B" w14:paraId="482F6201"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7E3C775D"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60</w:t>
            </w:r>
          </w:p>
        </w:tc>
        <w:tc>
          <w:tcPr>
            <w:tcW w:w="3255" w:type="dxa"/>
            <w:tcBorders>
              <w:top w:val="single" w:sz="4" w:space="0" w:color="000000"/>
              <w:left w:val="single" w:sz="4" w:space="0" w:color="000000"/>
              <w:bottom w:val="single" w:sz="4" w:space="0" w:color="000000"/>
              <w:right w:val="single" w:sz="4" w:space="0" w:color="000000"/>
            </w:tcBorders>
          </w:tcPr>
          <w:p w14:paraId="1246C0F4"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REGULADOR GAS C/MANGUEIRA</w:t>
            </w:r>
          </w:p>
          <w:p w14:paraId="70BC2238" w14:textId="3D727C94"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Regulador Gás Material: Alumínio Fundido, Tipo Fechamento: </w:t>
            </w:r>
            <w:proofErr w:type="spellStart"/>
            <w:r w:rsidRPr="00B13B52">
              <w:rPr>
                <w:rFonts w:ascii="Times New Roman" w:eastAsiaTheme="minorEastAsia" w:hAnsi="Times New Roman" w:cs="Times New Roman"/>
              </w:rPr>
              <w:t>Redistro</w:t>
            </w:r>
            <w:proofErr w:type="spellEnd"/>
            <w:r w:rsidRPr="00B13B52">
              <w:rPr>
                <w:rFonts w:ascii="Times New Roman" w:eastAsiaTheme="minorEastAsia" w:hAnsi="Times New Roman" w:cs="Times New Roman"/>
              </w:rPr>
              <w:t xml:space="preserve"> Manual, Componente: Alavanca, Tipo Rosca: </w:t>
            </w:r>
            <w:proofErr w:type="spellStart"/>
            <w:r w:rsidRPr="00B13B52">
              <w:rPr>
                <w:rFonts w:ascii="Times New Roman" w:eastAsiaTheme="minorEastAsia" w:hAnsi="Times New Roman" w:cs="Times New Roman"/>
              </w:rPr>
              <w:t>Gas</w:t>
            </w:r>
            <w:proofErr w:type="spellEnd"/>
            <w:r w:rsidRPr="00B13B52">
              <w:rPr>
                <w:rFonts w:ascii="Times New Roman" w:eastAsiaTheme="minorEastAsia" w:hAnsi="Times New Roman" w:cs="Times New Roman"/>
              </w:rPr>
              <w:t xml:space="preserve"> </w:t>
            </w:r>
            <w:proofErr w:type="spellStart"/>
            <w:r w:rsidRPr="00B13B52">
              <w:rPr>
                <w:rFonts w:ascii="Times New Roman" w:eastAsiaTheme="minorEastAsia" w:hAnsi="Times New Roman" w:cs="Times New Roman"/>
              </w:rPr>
              <w:t>Glp</w:t>
            </w:r>
            <w:proofErr w:type="spellEnd"/>
            <w:r w:rsidRPr="00B13B52">
              <w:rPr>
                <w:rFonts w:ascii="Times New Roman" w:eastAsiaTheme="minorEastAsia" w:hAnsi="Times New Roman" w:cs="Times New Roman"/>
              </w:rPr>
              <w:t xml:space="preserve">, Medida Da Rosca: 3/4POL, Característica </w:t>
            </w:r>
            <w:proofErr w:type="spellStart"/>
            <w:r w:rsidRPr="00B13B52">
              <w:rPr>
                <w:rFonts w:ascii="Times New Roman" w:eastAsiaTheme="minorEastAsia" w:hAnsi="Times New Roman" w:cs="Times New Roman"/>
              </w:rPr>
              <w:t>Adcionais</w:t>
            </w:r>
            <w:proofErr w:type="spellEnd"/>
            <w:r w:rsidRPr="00B13B52">
              <w:rPr>
                <w:rFonts w:ascii="Times New Roman" w:eastAsiaTheme="minorEastAsia" w:hAnsi="Times New Roman" w:cs="Times New Roman"/>
              </w:rPr>
              <w:t>: Com Filtro</w:t>
            </w:r>
          </w:p>
        </w:tc>
        <w:tc>
          <w:tcPr>
            <w:tcW w:w="1140" w:type="dxa"/>
            <w:tcBorders>
              <w:top w:val="single" w:sz="4" w:space="0" w:color="000000"/>
              <w:left w:val="single" w:sz="4" w:space="0" w:color="000000"/>
              <w:bottom w:val="single" w:sz="4" w:space="0" w:color="000000"/>
              <w:right w:val="single" w:sz="4" w:space="0" w:color="000000"/>
            </w:tcBorders>
          </w:tcPr>
          <w:p w14:paraId="7C79ACDC"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62E9712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w:t>
            </w:r>
          </w:p>
        </w:tc>
        <w:tc>
          <w:tcPr>
            <w:tcW w:w="1276" w:type="dxa"/>
            <w:tcBorders>
              <w:top w:val="single" w:sz="4" w:space="0" w:color="000000"/>
              <w:left w:val="single" w:sz="4" w:space="0" w:color="000000"/>
              <w:bottom w:val="single" w:sz="4" w:space="0" w:color="000000"/>
              <w:right w:val="single" w:sz="4" w:space="0" w:color="000000"/>
            </w:tcBorders>
          </w:tcPr>
          <w:p w14:paraId="30A5C68C"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60,81</w:t>
            </w:r>
          </w:p>
        </w:tc>
        <w:tc>
          <w:tcPr>
            <w:tcW w:w="1841" w:type="dxa"/>
            <w:tcBorders>
              <w:top w:val="single" w:sz="4" w:space="0" w:color="000000"/>
              <w:left w:val="single" w:sz="4" w:space="0" w:color="000000"/>
              <w:bottom w:val="single" w:sz="4" w:space="0" w:color="000000"/>
              <w:right w:val="single" w:sz="4" w:space="0" w:color="000000"/>
            </w:tcBorders>
          </w:tcPr>
          <w:p w14:paraId="62BEAE3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608,10</w:t>
            </w:r>
          </w:p>
        </w:tc>
      </w:tr>
      <w:tr w:rsidR="00A91E0B" w:rsidRPr="00A91E0B" w14:paraId="5E743031"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5CCFA644"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61</w:t>
            </w:r>
          </w:p>
        </w:tc>
        <w:tc>
          <w:tcPr>
            <w:tcW w:w="3255" w:type="dxa"/>
            <w:tcBorders>
              <w:top w:val="single" w:sz="4" w:space="0" w:color="000000"/>
              <w:left w:val="single" w:sz="4" w:space="0" w:color="000000"/>
              <w:bottom w:val="single" w:sz="4" w:space="0" w:color="000000"/>
              <w:right w:val="single" w:sz="4" w:space="0" w:color="000000"/>
            </w:tcBorders>
          </w:tcPr>
          <w:p w14:paraId="6C21FF5F"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COLA INSTANTANEA 100G</w:t>
            </w:r>
          </w:p>
          <w:p w14:paraId="252A59BE" w14:textId="5C52C665"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Cola Composição: Ester De </w:t>
            </w:r>
            <w:proofErr w:type="spellStart"/>
            <w:r w:rsidRPr="00B13B52">
              <w:rPr>
                <w:rFonts w:ascii="Times New Roman" w:eastAsiaTheme="minorEastAsia" w:hAnsi="Times New Roman" w:cs="Times New Roman"/>
              </w:rPr>
              <w:t>Cianoacrilato</w:t>
            </w:r>
            <w:proofErr w:type="spellEnd"/>
            <w:r w:rsidRPr="00B13B52">
              <w:rPr>
                <w:rFonts w:ascii="Times New Roman" w:eastAsiaTheme="minorEastAsia" w:hAnsi="Times New Roman" w:cs="Times New Roman"/>
              </w:rPr>
              <w:t>, Cor: Incolor, Aplicação: Acrílico/Louça/Vidro/Couro E Plástico, Características Adicionais: Instantânea, Tipo: Líquido</w:t>
            </w:r>
          </w:p>
        </w:tc>
        <w:tc>
          <w:tcPr>
            <w:tcW w:w="1140" w:type="dxa"/>
            <w:tcBorders>
              <w:top w:val="single" w:sz="4" w:space="0" w:color="000000"/>
              <w:left w:val="single" w:sz="4" w:space="0" w:color="000000"/>
              <w:bottom w:val="single" w:sz="4" w:space="0" w:color="000000"/>
              <w:right w:val="single" w:sz="4" w:space="0" w:color="000000"/>
            </w:tcBorders>
          </w:tcPr>
          <w:p w14:paraId="64C19C19"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728E4F42"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5883918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19,16</w:t>
            </w:r>
          </w:p>
        </w:tc>
        <w:tc>
          <w:tcPr>
            <w:tcW w:w="1841" w:type="dxa"/>
            <w:tcBorders>
              <w:top w:val="single" w:sz="4" w:space="0" w:color="000000"/>
              <w:left w:val="single" w:sz="4" w:space="0" w:color="000000"/>
              <w:bottom w:val="single" w:sz="4" w:space="0" w:color="000000"/>
              <w:right w:val="single" w:sz="4" w:space="0" w:color="000000"/>
            </w:tcBorders>
          </w:tcPr>
          <w:p w14:paraId="4A73FB1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1.916,00</w:t>
            </w:r>
          </w:p>
        </w:tc>
      </w:tr>
      <w:tr w:rsidR="00A91E0B" w:rsidRPr="00A91E0B" w14:paraId="26378E7C"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2A69A04B"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62</w:t>
            </w:r>
          </w:p>
        </w:tc>
        <w:tc>
          <w:tcPr>
            <w:tcW w:w="3255" w:type="dxa"/>
            <w:tcBorders>
              <w:top w:val="single" w:sz="4" w:space="0" w:color="000000"/>
              <w:left w:val="single" w:sz="4" w:space="0" w:color="000000"/>
              <w:bottom w:val="single" w:sz="4" w:space="0" w:color="000000"/>
              <w:right w:val="single" w:sz="4" w:space="0" w:color="000000"/>
            </w:tcBorders>
          </w:tcPr>
          <w:p w14:paraId="6E920727" w14:textId="77777777" w:rsidR="00A91E0B" w:rsidRDefault="00A91E0B" w:rsidP="00CA512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ADAPTADOR FLANGE P/CX D’ÁGUA 20X1/2</w:t>
            </w:r>
            <w:r w:rsidR="00136D8C" w:rsidRPr="00CA512B">
              <w:rPr>
                <w:rFonts w:ascii="Times New Roman" w:eastAsiaTheme="minorEastAsia" w:hAnsi="Times New Roman" w:cs="Times New Roman"/>
              </w:rPr>
              <w:t xml:space="preserve"> </w:t>
            </w:r>
          </w:p>
          <w:p w14:paraId="31372494" w14:textId="39FF2DB5" w:rsidR="00B13B52" w:rsidRPr="00CA512B" w:rsidRDefault="00B13B52" w:rsidP="00CA512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Flange Material: </w:t>
            </w:r>
            <w:proofErr w:type="spellStart"/>
            <w:r w:rsidRPr="00B13B52">
              <w:rPr>
                <w:rFonts w:ascii="Times New Roman" w:eastAsiaTheme="minorEastAsia" w:hAnsi="Times New Roman" w:cs="Times New Roman"/>
              </w:rPr>
              <w:t>Pvc</w:t>
            </w:r>
            <w:proofErr w:type="spellEnd"/>
            <w:r w:rsidRPr="00B13B52">
              <w:rPr>
                <w:rFonts w:ascii="Times New Roman" w:eastAsiaTheme="minorEastAsia" w:hAnsi="Times New Roman" w:cs="Times New Roman"/>
              </w:rPr>
              <w:t xml:space="preserve"> - Cloreto De </w:t>
            </w:r>
            <w:proofErr w:type="spellStart"/>
            <w:r w:rsidRPr="00B13B52">
              <w:rPr>
                <w:rFonts w:ascii="Times New Roman" w:eastAsiaTheme="minorEastAsia" w:hAnsi="Times New Roman" w:cs="Times New Roman"/>
              </w:rPr>
              <w:t>Polivinila</w:t>
            </w:r>
            <w:proofErr w:type="spellEnd"/>
            <w:r w:rsidRPr="00B13B52">
              <w:rPr>
                <w:rFonts w:ascii="Times New Roman" w:eastAsiaTheme="minorEastAsia" w:hAnsi="Times New Roman" w:cs="Times New Roman"/>
              </w:rPr>
              <w:t xml:space="preserve">, Tipo: </w:t>
            </w:r>
            <w:proofErr w:type="spellStart"/>
            <w:r w:rsidRPr="00B13B52">
              <w:rPr>
                <w:rFonts w:ascii="Times New Roman" w:eastAsiaTheme="minorEastAsia" w:hAnsi="Times New Roman" w:cs="Times New Roman"/>
              </w:rPr>
              <w:t>Roscável</w:t>
            </w:r>
            <w:proofErr w:type="spellEnd"/>
            <w:r w:rsidRPr="00B13B52">
              <w:rPr>
                <w:rFonts w:ascii="Times New Roman" w:eastAsiaTheme="minorEastAsia" w:hAnsi="Times New Roman" w:cs="Times New Roman"/>
              </w:rPr>
              <w:t>, Diâmetro Nominal: 1/2POL, Aplicação: Rede Hidráulica</w:t>
            </w:r>
          </w:p>
        </w:tc>
        <w:tc>
          <w:tcPr>
            <w:tcW w:w="1140" w:type="dxa"/>
            <w:tcBorders>
              <w:top w:val="single" w:sz="4" w:space="0" w:color="000000"/>
              <w:left w:val="single" w:sz="4" w:space="0" w:color="000000"/>
              <w:bottom w:val="single" w:sz="4" w:space="0" w:color="000000"/>
              <w:right w:val="single" w:sz="4" w:space="0" w:color="000000"/>
            </w:tcBorders>
          </w:tcPr>
          <w:p w14:paraId="2B83189C"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5F53E027"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2FCB1CF3"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13,59</w:t>
            </w:r>
          </w:p>
        </w:tc>
        <w:tc>
          <w:tcPr>
            <w:tcW w:w="1841" w:type="dxa"/>
            <w:tcBorders>
              <w:top w:val="single" w:sz="4" w:space="0" w:color="000000"/>
              <w:left w:val="single" w:sz="4" w:space="0" w:color="000000"/>
              <w:bottom w:val="single" w:sz="4" w:space="0" w:color="000000"/>
              <w:right w:val="single" w:sz="4" w:space="0" w:color="000000"/>
            </w:tcBorders>
          </w:tcPr>
          <w:p w14:paraId="1E22558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1.359,00</w:t>
            </w:r>
          </w:p>
        </w:tc>
      </w:tr>
      <w:tr w:rsidR="00A91E0B" w:rsidRPr="00A91E0B" w14:paraId="14F5FB9C"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100B2A57" w14:textId="5B29DEC9" w:rsidR="00A91E0B"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63</w:t>
            </w:r>
          </w:p>
        </w:tc>
        <w:tc>
          <w:tcPr>
            <w:tcW w:w="3255" w:type="dxa"/>
            <w:tcBorders>
              <w:top w:val="single" w:sz="4" w:space="0" w:color="000000"/>
              <w:left w:val="single" w:sz="4" w:space="0" w:color="000000"/>
              <w:bottom w:val="single" w:sz="4" w:space="0" w:color="000000"/>
              <w:right w:val="single" w:sz="4" w:space="0" w:color="000000"/>
            </w:tcBorders>
          </w:tcPr>
          <w:p w14:paraId="0D8956B8" w14:textId="77777777" w:rsidR="00A91E0B" w:rsidRDefault="00A91E0B" w:rsidP="00A91E0B">
            <w:pPr>
              <w:widowControl w:val="0"/>
              <w:spacing w:before="120" w:after="288" w:line="312" w:lineRule="auto"/>
              <w:jc w:val="both"/>
              <w:rPr>
                <w:rFonts w:ascii="Arial" w:hAnsi="Arial" w:cs="Arial"/>
                <w:color w:val="495057"/>
                <w:sz w:val="21"/>
                <w:szCs w:val="21"/>
                <w:shd w:val="clear" w:color="auto" w:fill="FFFFFF"/>
              </w:rPr>
            </w:pPr>
            <w:r w:rsidRPr="00CA512B">
              <w:rPr>
                <w:rFonts w:ascii="Times New Roman" w:eastAsiaTheme="minorEastAsia" w:hAnsi="Times New Roman" w:cs="Times New Roman"/>
              </w:rPr>
              <w:t>ARAME GALVANIZADO</w:t>
            </w:r>
            <w:r w:rsidR="00CA512B" w:rsidRPr="00CA512B">
              <w:rPr>
                <w:rFonts w:ascii="Arial" w:hAnsi="Arial" w:cs="Arial"/>
                <w:color w:val="495057"/>
                <w:sz w:val="21"/>
                <w:szCs w:val="21"/>
                <w:shd w:val="clear" w:color="auto" w:fill="FFFFFF"/>
              </w:rPr>
              <w:t xml:space="preserve"> </w:t>
            </w:r>
          </w:p>
          <w:p w14:paraId="1763F45F" w14:textId="29E554E6"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Arame Galvanizado Material: Arame Galvanizado, Tipo: Nº 18</w:t>
            </w:r>
          </w:p>
        </w:tc>
        <w:tc>
          <w:tcPr>
            <w:tcW w:w="1140" w:type="dxa"/>
            <w:tcBorders>
              <w:top w:val="single" w:sz="4" w:space="0" w:color="000000"/>
              <w:left w:val="single" w:sz="4" w:space="0" w:color="000000"/>
              <w:bottom w:val="single" w:sz="4" w:space="0" w:color="000000"/>
              <w:right w:val="single" w:sz="4" w:space="0" w:color="000000"/>
            </w:tcBorders>
          </w:tcPr>
          <w:p w14:paraId="70A28CCB"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27002F0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50</w:t>
            </w:r>
          </w:p>
        </w:tc>
        <w:tc>
          <w:tcPr>
            <w:tcW w:w="1276" w:type="dxa"/>
            <w:tcBorders>
              <w:top w:val="single" w:sz="4" w:space="0" w:color="000000"/>
              <w:left w:val="single" w:sz="4" w:space="0" w:color="000000"/>
              <w:bottom w:val="single" w:sz="4" w:space="0" w:color="000000"/>
              <w:right w:val="single" w:sz="4" w:space="0" w:color="000000"/>
            </w:tcBorders>
          </w:tcPr>
          <w:p w14:paraId="4D17D22A"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31,58</w:t>
            </w:r>
          </w:p>
        </w:tc>
        <w:tc>
          <w:tcPr>
            <w:tcW w:w="1841" w:type="dxa"/>
            <w:tcBorders>
              <w:top w:val="single" w:sz="4" w:space="0" w:color="000000"/>
              <w:left w:val="single" w:sz="4" w:space="0" w:color="000000"/>
              <w:bottom w:val="single" w:sz="4" w:space="0" w:color="000000"/>
              <w:right w:val="single" w:sz="4" w:space="0" w:color="000000"/>
            </w:tcBorders>
          </w:tcPr>
          <w:p w14:paraId="25E673D2"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1.579,00</w:t>
            </w:r>
          </w:p>
        </w:tc>
      </w:tr>
      <w:tr w:rsidR="00A91E0B" w:rsidRPr="00A91E0B" w14:paraId="57414869"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3BC24B9D" w14:textId="6F4B1581" w:rsidR="00A91E0B"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64</w:t>
            </w:r>
          </w:p>
        </w:tc>
        <w:tc>
          <w:tcPr>
            <w:tcW w:w="3255" w:type="dxa"/>
            <w:tcBorders>
              <w:top w:val="single" w:sz="4" w:space="0" w:color="000000"/>
              <w:left w:val="single" w:sz="4" w:space="0" w:color="000000"/>
              <w:bottom w:val="single" w:sz="4" w:space="0" w:color="000000"/>
              <w:right w:val="single" w:sz="4" w:space="0" w:color="000000"/>
            </w:tcBorders>
          </w:tcPr>
          <w:p w14:paraId="5DF6D70A"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VASO SANITÁRIO BRANCO</w:t>
            </w:r>
          </w:p>
          <w:p w14:paraId="27DBABDD" w14:textId="4608DF85"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Vaso Sanitário Material: Louça, Cor: Branca, Tipo: Convencional</w:t>
            </w:r>
          </w:p>
        </w:tc>
        <w:tc>
          <w:tcPr>
            <w:tcW w:w="1140" w:type="dxa"/>
            <w:tcBorders>
              <w:top w:val="single" w:sz="4" w:space="0" w:color="000000"/>
              <w:left w:val="single" w:sz="4" w:space="0" w:color="000000"/>
              <w:bottom w:val="single" w:sz="4" w:space="0" w:color="000000"/>
              <w:right w:val="single" w:sz="4" w:space="0" w:color="000000"/>
            </w:tcBorders>
          </w:tcPr>
          <w:p w14:paraId="315D115B"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5A6FA241"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50</w:t>
            </w:r>
          </w:p>
        </w:tc>
        <w:tc>
          <w:tcPr>
            <w:tcW w:w="1276" w:type="dxa"/>
            <w:tcBorders>
              <w:top w:val="single" w:sz="4" w:space="0" w:color="000000"/>
              <w:left w:val="single" w:sz="4" w:space="0" w:color="000000"/>
              <w:bottom w:val="single" w:sz="4" w:space="0" w:color="000000"/>
              <w:right w:val="single" w:sz="4" w:space="0" w:color="000000"/>
            </w:tcBorders>
          </w:tcPr>
          <w:p w14:paraId="07B07B6C"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350,00</w:t>
            </w:r>
          </w:p>
        </w:tc>
        <w:tc>
          <w:tcPr>
            <w:tcW w:w="1841" w:type="dxa"/>
            <w:tcBorders>
              <w:top w:val="single" w:sz="4" w:space="0" w:color="000000"/>
              <w:left w:val="single" w:sz="4" w:space="0" w:color="000000"/>
              <w:bottom w:val="single" w:sz="4" w:space="0" w:color="000000"/>
              <w:right w:val="single" w:sz="4" w:space="0" w:color="000000"/>
            </w:tcBorders>
          </w:tcPr>
          <w:p w14:paraId="187B8F9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17.500,00</w:t>
            </w:r>
          </w:p>
        </w:tc>
      </w:tr>
      <w:tr w:rsidR="00A91E0B" w:rsidRPr="00A91E0B" w14:paraId="1ECFD58C"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7E83BDD5" w14:textId="44625257" w:rsidR="00A91E0B"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65</w:t>
            </w:r>
          </w:p>
        </w:tc>
        <w:tc>
          <w:tcPr>
            <w:tcW w:w="3255" w:type="dxa"/>
            <w:tcBorders>
              <w:top w:val="single" w:sz="4" w:space="0" w:color="000000"/>
              <w:left w:val="single" w:sz="4" w:space="0" w:color="000000"/>
              <w:bottom w:val="single" w:sz="4" w:space="0" w:color="000000"/>
              <w:right w:val="single" w:sz="4" w:space="0" w:color="000000"/>
            </w:tcBorders>
          </w:tcPr>
          <w:p w14:paraId="5D73C90E"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MICTÓRIO</w:t>
            </w:r>
            <w:r w:rsidR="00136D8C" w:rsidRPr="00CA512B">
              <w:rPr>
                <w:rFonts w:ascii="Times New Roman" w:eastAsiaTheme="minorEastAsia" w:hAnsi="Times New Roman" w:cs="Times New Roman"/>
              </w:rPr>
              <w:t xml:space="preserve"> </w:t>
            </w:r>
          </w:p>
          <w:p w14:paraId="1F167E7B" w14:textId="4084398D"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Mictório Material: Louça, Formato: Oval, Altura: 565MM, Diâmetro Maior: 345MM, Diâmetro Menor: 315MM, Cor: Branca, Características Adicionais: Com Sifão Integrado</w:t>
            </w:r>
          </w:p>
        </w:tc>
        <w:tc>
          <w:tcPr>
            <w:tcW w:w="1140" w:type="dxa"/>
            <w:tcBorders>
              <w:top w:val="single" w:sz="4" w:space="0" w:color="000000"/>
              <w:left w:val="single" w:sz="4" w:space="0" w:color="000000"/>
              <w:bottom w:val="single" w:sz="4" w:space="0" w:color="000000"/>
              <w:right w:val="single" w:sz="4" w:space="0" w:color="000000"/>
            </w:tcBorders>
          </w:tcPr>
          <w:p w14:paraId="3CFEEFF4"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1B48311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50</w:t>
            </w:r>
          </w:p>
        </w:tc>
        <w:tc>
          <w:tcPr>
            <w:tcW w:w="1276" w:type="dxa"/>
            <w:tcBorders>
              <w:top w:val="single" w:sz="4" w:space="0" w:color="000000"/>
              <w:left w:val="single" w:sz="4" w:space="0" w:color="000000"/>
              <w:bottom w:val="single" w:sz="4" w:space="0" w:color="000000"/>
              <w:right w:val="single" w:sz="4" w:space="0" w:color="000000"/>
            </w:tcBorders>
          </w:tcPr>
          <w:p w14:paraId="3B911EB2"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460,00</w:t>
            </w:r>
          </w:p>
        </w:tc>
        <w:tc>
          <w:tcPr>
            <w:tcW w:w="1841" w:type="dxa"/>
            <w:tcBorders>
              <w:top w:val="single" w:sz="4" w:space="0" w:color="000000"/>
              <w:left w:val="single" w:sz="4" w:space="0" w:color="000000"/>
              <w:bottom w:val="single" w:sz="4" w:space="0" w:color="000000"/>
              <w:right w:val="single" w:sz="4" w:space="0" w:color="000000"/>
            </w:tcBorders>
          </w:tcPr>
          <w:p w14:paraId="4953617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23.000,00</w:t>
            </w:r>
          </w:p>
        </w:tc>
      </w:tr>
      <w:tr w:rsidR="00A91E0B" w:rsidRPr="00A91E0B" w14:paraId="6497D973"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CE851B7" w14:textId="172A8A9B" w:rsidR="00A91E0B"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66</w:t>
            </w:r>
          </w:p>
        </w:tc>
        <w:tc>
          <w:tcPr>
            <w:tcW w:w="3255" w:type="dxa"/>
            <w:tcBorders>
              <w:top w:val="single" w:sz="4" w:space="0" w:color="000000"/>
              <w:left w:val="single" w:sz="4" w:space="0" w:color="000000"/>
              <w:bottom w:val="single" w:sz="4" w:space="0" w:color="000000"/>
              <w:right w:val="single" w:sz="4" w:space="0" w:color="000000"/>
            </w:tcBorders>
          </w:tcPr>
          <w:p w14:paraId="2BA0A6EC"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PEDRA DE AMOLAR</w:t>
            </w:r>
            <w:r w:rsidR="00136D8C" w:rsidRPr="00CA512B">
              <w:rPr>
                <w:rFonts w:ascii="Times New Roman" w:eastAsiaTheme="minorEastAsia" w:hAnsi="Times New Roman" w:cs="Times New Roman"/>
              </w:rPr>
              <w:t xml:space="preserve"> </w:t>
            </w:r>
          </w:p>
          <w:p w14:paraId="479382FE" w14:textId="7BF45B05"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Pedra Afiar Tipo: Dupla Face, Comprimento: 200MM, Largura: 50MM, Especificação: Desbaste Com Dupla Granulação (120 E 240)</w:t>
            </w:r>
          </w:p>
        </w:tc>
        <w:tc>
          <w:tcPr>
            <w:tcW w:w="1140" w:type="dxa"/>
            <w:tcBorders>
              <w:top w:val="single" w:sz="4" w:space="0" w:color="000000"/>
              <w:left w:val="single" w:sz="4" w:space="0" w:color="000000"/>
              <w:bottom w:val="single" w:sz="4" w:space="0" w:color="000000"/>
              <w:right w:val="single" w:sz="4" w:space="0" w:color="000000"/>
            </w:tcBorders>
          </w:tcPr>
          <w:p w14:paraId="011515E1"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20F516C8"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12</w:t>
            </w:r>
          </w:p>
        </w:tc>
        <w:tc>
          <w:tcPr>
            <w:tcW w:w="1276" w:type="dxa"/>
            <w:tcBorders>
              <w:top w:val="single" w:sz="4" w:space="0" w:color="000000"/>
              <w:left w:val="single" w:sz="4" w:space="0" w:color="000000"/>
              <w:bottom w:val="single" w:sz="4" w:space="0" w:color="000000"/>
              <w:right w:val="single" w:sz="4" w:space="0" w:color="000000"/>
            </w:tcBorders>
          </w:tcPr>
          <w:p w14:paraId="7577B96A"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9,50</w:t>
            </w:r>
          </w:p>
        </w:tc>
        <w:tc>
          <w:tcPr>
            <w:tcW w:w="1841" w:type="dxa"/>
            <w:tcBorders>
              <w:top w:val="single" w:sz="4" w:space="0" w:color="000000"/>
              <w:left w:val="single" w:sz="4" w:space="0" w:color="000000"/>
              <w:bottom w:val="single" w:sz="4" w:space="0" w:color="000000"/>
              <w:right w:val="single" w:sz="4" w:space="0" w:color="000000"/>
            </w:tcBorders>
          </w:tcPr>
          <w:p w14:paraId="0D111D2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114,00</w:t>
            </w:r>
          </w:p>
        </w:tc>
      </w:tr>
      <w:tr w:rsidR="00A91E0B" w:rsidRPr="00A91E0B" w14:paraId="2C81C919"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307DF5C8" w14:textId="33D573BE" w:rsidR="00A91E0B"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67</w:t>
            </w:r>
          </w:p>
        </w:tc>
        <w:tc>
          <w:tcPr>
            <w:tcW w:w="3255" w:type="dxa"/>
            <w:tcBorders>
              <w:top w:val="single" w:sz="4" w:space="0" w:color="000000"/>
              <w:left w:val="single" w:sz="4" w:space="0" w:color="000000"/>
              <w:bottom w:val="single" w:sz="4" w:space="0" w:color="000000"/>
              <w:right w:val="single" w:sz="4" w:space="0" w:color="000000"/>
            </w:tcBorders>
          </w:tcPr>
          <w:p w14:paraId="6854C460"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FORRO PVC 5,5 MT</w:t>
            </w:r>
            <w:r w:rsidR="00136D8C" w:rsidRPr="00CA512B">
              <w:rPr>
                <w:rFonts w:ascii="Times New Roman" w:eastAsiaTheme="minorEastAsia" w:hAnsi="Times New Roman" w:cs="Times New Roman"/>
              </w:rPr>
              <w:t xml:space="preserve"> </w:t>
            </w:r>
          </w:p>
          <w:p w14:paraId="6B4ACDCC" w14:textId="75526433"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Forro Teto Material: </w:t>
            </w:r>
            <w:proofErr w:type="spellStart"/>
            <w:r w:rsidRPr="00B13B52">
              <w:rPr>
                <w:rFonts w:ascii="Times New Roman" w:eastAsiaTheme="minorEastAsia" w:hAnsi="Times New Roman" w:cs="Times New Roman"/>
              </w:rPr>
              <w:t>Pvc</w:t>
            </w:r>
            <w:proofErr w:type="spellEnd"/>
            <w:r w:rsidRPr="00B13B52">
              <w:rPr>
                <w:rFonts w:ascii="Times New Roman" w:eastAsiaTheme="minorEastAsia" w:hAnsi="Times New Roman" w:cs="Times New Roman"/>
              </w:rPr>
              <w:t>, Comprimento: 4.000MM, Largura: 2.000MM, Tipo: Liso, Cor: Branca, Aplicação: Forro Teto</w:t>
            </w:r>
          </w:p>
        </w:tc>
        <w:tc>
          <w:tcPr>
            <w:tcW w:w="1140" w:type="dxa"/>
            <w:tcBorders>
              <w:top w:val="single" w:sz="4" w:space="0" w:color="000000"/>
              <w:left w:val="single" w:sz="4" w:space="0" w:color="000000"/>
              <w:bottom w:val="single" w:sz="4" w:space="0" w:color="000000"/>
              <w:right w:val="single" w:sz="4" w:space="0" w:color="000000"/>
            </w:tcBorders>
          </w:tcPr>
          <w:p w14:paraId="2FC60AA3"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MT</w:t>
            </w:r>
          </w:p>
        </w:tc>
        <w:tc>
          <w:tcPr>
            <w:tcW w:w="1418" w:type="dxa"/>
            <w:tcBorders>
              <w:top w:val="single" w:sz="4" w:space="0" w:color="000000"/>
              <w:left w:val="single" w:sz="4" w:space="0" w:color="000000"/>
              <w:bottom w:val="single" w:sz="4" w:space="0" w:color="000000"/>
              <w:right w:val="single" w:sz="4" w:space="0" w:color="000000"/>
            </w:tcBorders>
          </w:tcPr>
          <w:p w14:paraId="5B92EF0C"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2EE9856A"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24,00</w:t>
            </w:r>
          </w:p>
        </w:tc>
        <w:tc>
          <w:tcPr>
            <w:tcW w:w="1841" w:type="dxa"/>
            <w:tcBorders>
              <w:top w:val="single" w:sz="4" w:space="0" w:color="000000"/>
              <w:left w:val="single" w:sz="4" w:space="0" w:color="000000"/>
              <w:bottom w:val="single" w:sz="4" w:space="0" w:color="000000"/>
              <w:right w:val="single" w:sz="4" w:space="0" w:color="000000"/>
            </w:tcBorders>
          </w:tcPr>
          <w:p w14:paraId="4FAFF61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2.400,00</w:t>
            </w:r>
          </w:p>
        </w:tc>
      </w:tr>
      <w:tr w:rsidR="00A91E0B" w:rsidRPr="00A91E0B" w14:paraId="017BDBF2"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A0C82A7" w14:textId="227232FA" w:rsidR="00A91E0B"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68</w:t>
            </w:r>
          </w:p>
        </w:tc>
        <w:tc>
          <w:tcPr>
            <w:tcW w:w="3255" w:type="dxa"/>
            <w:tcBorders>
              <w:top w:val="single" w:sz="4" w:space="0" w:color="000000"/>
              <w:left w:val="single" w:sz="4" w:space="0" w:color="000000"/>
              <w:bottom w:val="single" w:sz="4" w:space="0" w:color="000000"/>
              <w:right w:val="single" w:sz="4" w:space="0" w:color="000000"/>
            </w:tcBorders>
          </w:tcPr>
          <w:p w14:paraId="13F78AEF" w14:textId="77777777" w:rsidR="00A91E0B" w:rsidRDefault="00A91E0B" w:rsidP="00A91E0B">
            <w:pPr>
              <w:widowControl w:val="0"/>
              <w:spacing w:before="120" w:after="288" w:line="312" w:lineRule="auto"/>
              <w:jc w:val="both"/>
              <w:rPr>
                <w:rFonts w:ascii="Arial" w:hAnsi="Arial" w:cs="Arial"/>
                <w:color w:val="495057"/>
                <w:sz w:val="21"/>
                <w:szCs w:val="21"/>
                <w:shd w:val="clear" w:color="auto" w:fill="FFFFFF"/>
              </w:rPr>
            </w:pPr>
            <w:r w:rsidRPr="00CA512B">
              <w:rPr>
                <w:rFonts w:ascii="Times New Roman" w:eastAsiaTheme="minorEastAsia" w:hAnsi="Times New Roman" w:cs="Times New Roman"/>
              </w:rPr>
              <w:t>METALON</w:t>
            </w:r>
            <w:r w:rsidR="00136D8C" w:rsidRPr="00CA512B">
              <w:rPr>
                <w:rFonts w:ascii="Times New Roman" w:eastAsiaTheme="minorEastAsia" w:hAnsi="Times New Roman" w:cs="Times New Roman"/>
              </w:rPr>
              <w:t xml:space="preserve"> </w:t>
            </w:r>
          </w:p>
          <w:p w14:paraId="1CFCE77C" w14:textId="41F4BC1E"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Tubo Metalon Formato: Retangular, Espessura Chapa: 18MM, Seção: 60 X 40MM, </w:t>
            </w:r>
            <w:r w:rsidRPr="00B13B52">
              <w:rPr>
                <w:rFonts w:ascii="Times New Roman" w:eastAsiaTheme="minorEastAsia" w:hAnsi="Times New Roman" w:cs="Times New Roman"/>
              </w:rPr>
              <w:lastRenderedPageBreak/>
              <w:t>Tipo Aço: Sae 1020</w:t>
            </w:r>
          </w:p>
        </w:tc>
        <w:tc>
          <w:tcPr>
            <w:tcW w:w="1140" w:type="dxa"/>
            <w:tcBorders>
              <w:top w:val="single" w:sz="4" w:space="0" w:color="000000"/>
              <w:left w:val="single" w:sz="4" w:space="0" w:color="000000"/>
              <w:bottom w:val="single" w:sz="4" w:space="0" w:color="000000"/>
              <w:right w:val="single" w:sz="4" w:space="0" w:color="000000"/>
            </w:tcBorders>
          </w:tcPr>
          <w:p w14:paraId="2D4936F9"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6CCEA766"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4EF8F60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53,00</w:t>
            </w:r>
          </w:p>
        </w:tc>
        <w:tc>
          <w:tcPr>
            <w:tcW w:w="1841" w:type="dxa"/>
            <w:tcBorders>
              <w:top w:val="single" w:sz="4" w:space="0" w:color="000000"/>
              <w:left w:val="single" w:sz="4" w:space="0" w:color="000000"/>
              <w:bottom w:val="single" w:sz="4" w:space="0" w:color="000000"/>
              <w:right w:val="single" w:sz="4" w:space="0" w:color="000000"/>
            </w:tcBorders>
          </w:tcPr>
          <w:p w14:paraId="4004569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5.300,00</w:t>
            </w:r>
          </w:p>
        </w:tc>
      </w:tr>
      <w:tr w:rsidR="00A91E0B" w:rsidRPr="00A91E0B" w14:paraId="211D054D"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7B17FA6" w14:textId="2C2D70EF" w:rsidR="00A91E0B"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69</w:t>
            </w:r>
          </w:p>
        </w:tc>
        <w:tc>
          <w:tcPr>
            <w:tcW w:w="3255" w:type="dxa"/>
            <w:tcBorders>
              <w:top w:val="single" w:sz="4" w:space="0" w:color="000000"/>
              <w:left w:val="single" w:sz="4" w:space="0" w:color="000000"/>
              <w:bottom w:val="single" w:sz="4" w:space="0" w:color="000000"/>
              <w:right w:val="single" w:sz="4" w:space="0" w:color="000000"/>
            </w:tcBorders>
          </w:tcPr>
          <w:p w14:paraId="64E19227"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REFLETOR LED 200W</w:t>
            </w:r>
            <w:r w:rsidR="00136D8C" w:rsidRPr="00CA512B">
              <w:rPr>
                <w:rFonts w:ascii="Times New Roman" w:eastAsiaTheme="minorEastAsia" w:hAnsi="Times New Roman" w:cs="Times New Roman"/>
              </w:rPr>
              <w:t xml:space="preserve"> </w:t>
            </w:r>
          </w:p>
          <w:p w14:paraId="3F7AC7A4" w14:textId="640CE70F"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Refletor Material Corpo: Alumínio, Material Refletor: Alumínio, Quantidade Lâmpadas: 1UN, Formato: Quadrado, Tipo Lâmpada: Led, Potência Lâmpada: 200W, Tensão Alimentação: </w:t>
            </w:r>
            <w:proofErr w:type="spellStart"/>
            <w:r w:rsidRPr="00B13B52">
              <w:rPr>
                <w:rFonts w:ascii="Times New Roman" w:eastAsiaTheme="minorEastAsia" w:hAnsi="Times New Roman" w:cs="Times New Roman"/>
              </w:rPr>
              <w:t>BivoltV</w:t>
            </w:r>
            <w:proofErr w:type="spellEnd"/>
            <w:r w:rsidRPr="00B13B52">
              <w:rPr>
                <w:rFonts w:ascii="Times New Roman" w:eastAsiaTheme="minorEastAsia" w:hAnsi="Times New Roman" w:cs="Times New Roman"/>
              </w:rPr>
              <w:t>, Material Suporte: Alumínio, Grau Proteção: Ip-66, Comprimento: 3CM, Largura: 12CM, Características Adicionais: A Prova D' Água, Altura: 14CM, Cor: Preta, Fluxo Luminoso: 14.000LM, Temperatura De Cor: 6.500K</w:t>
            </w:r>
          </w:p>
        </w:tc>
        <w:tc>
          <w:tcPr>
            <w:tcW w:w="1140" w:type="dxa"/>
            <w:tcBorders>
              <w:top w:val="single" w:sz="4" w:space="0" w:color="000000"/>
              <w:left w:val="single" w:sz="4" w:space="0" w:color="000000"/>
              <w:bottom w:val="single" w:sz="4" w:space="0" w:color="000000"/>
              <w:right w:val="single" w:sz="4" w:space="0" w:color="000000"/>
            </w:tcBorders>
          </w:tcPr>
          <w:p w14:paraId="6449B6BB"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7AF4057D"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7E837947"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220,00</w:t>
            </w:r>
          </w:p>
        </w:tc>
        <w:tc>
          <w:tcPr>
            <w:tcW w:w="1841" w:type="dxa"/>
            <w:tcBorders>
              <w:top w:val="single" w:sz="4" w:space="0" w:color="000000"/>
              <w:left w:val="single" w:sz="4" w:space="0" w:color="000000"/>
              <w:bottom w:val="single" w:sz="4" w:space="0" w:color="000000"/>
              <w:right w:val="single" w:sz="4" w:space="0" w:color="000000"/>
            </w:tcBorders>
          </w:tcPr>
          <w:p w14:paraId="14D09627"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22.000,00</w:t>
            </w:r>
          </w:p>
        </w:tc>
      </w:tr>
      <w:tr w:rsidR="00A91E0B" w:rsidRPr="00A91E0B" w14:paraId="4BDF8CC5"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7161181D" w14:textId="31B324D0" w:rsidR="00A91E0B"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70</w:t>
            </w:r>
          </w:p>
        </w:tc>
        <w:tc>
          <w:tcPr>
            <w:tcW w:w="3255" w:type="dxa"/>
            <w:tcBorders>
              <w:top w:val="single" w:sz="4" w:space="0" w:color="000000"/>
              <w:left w:val="single" w:sz="4" w:space="0" w:color="000000"/>
              <w:bottom w:val="single" w:sz="4" w:space="0" w:color="000000"/>
              <w:right w:val="single" w:sz="4" w:space="0" w:color="000000"/>
            </w:tcBorders>
          </w:tcPr>
          <w:p w14:paraId="34E6F2C4" w14:textId="20BCD96D" w:rsidR="00A91E0B"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Válvula Descarga Material: Metal, Tratamento Superficial: Cromado, Bitola: 1/2POL, Aplicação: Mictório, Tipo: Automática, Tipo Uso: Acionamento Manual</w:t>
            </w:r>
          </w:p>
        </w:tc>
        <w:tc>
          <w:tcPr>
            <w:tcW w:w="1140" w:type="dxa"/>
            <w:tcBorders>
              <w:top w:val="single" w:sz="4" w:space="0" w:color="000000"/>
              <w:left w:val="single" w:sz="4" w:space="0" w:color="000000"/>
              <w:bottom w:val="single" w:sz="4" w:space="0" w:color="000000"/>
              <w:right w:val="single" w:sz="4" w:space="0" w:color="000000"/>
            </w:tcBorders>
          </w:tcPr>
          <w:p w14:paraId="1AFC2824"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569CA5D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20</w:t>
            </w:r>
          </w:p>
        </w:tc>
        <w:tc>
          <w:tcPr>
            <w:tcW w:w="1276" w:type="dxa"/>
            <w:tcBorders>
              <w:top w:val="single" w:sz="4" w:space="0" w:color="000000"/>
              <w:left w:val="single" w:sz="4" w:space="0" w:color="000000"/>
              <w:bottom w:val="single" w:sz="4" w:space="0" w:color="000000"/>
              <w:right w:val="single" w:sz="4" w:space="0" w:color="000000"/>
            </w:tcBorders>
          </w:tcPr>
          <w:p w14:paraId="52945013"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130,25</w:t>
            </w:r>
          </w:p>
        </w:tc>
        <w:tc>
          <w:tcPr>
            <w:tcW w:w="1841" w:type="dxa"/>
            <w:tcBorders>
              <w:top w:val="single" w:sz="4" w:space="0" w:color="000000"/>
              <w:left w:val="single" w:sz="4" w:space="0" w:color="000000"/>
              <w:bottom w:val="single" w:sz="4" w:space="0" w:color="000000"/>
              <w:right w:val="single" w:sz="4" w:space="0" w:color="000000"/>
            </w:tcBorders>
          </w:tcPr>
          <w:p w14:paraId="1ED0D09B"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2.605,00</w:t>
            </w:r>
          </w:p>
        </w:tc>
      </w:tr>
      <w:tr w:rsidR="00A91E0B" w:rsidRPr="00A91E0B" w14:paraId="44D59E84"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5A283FD3" w14:textId="5955E6EB" w:rsidR="00A91E0B"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71</w:t>
            </w:r>
          </w:p>
        </w:tc>
        <w:tc>
          <w:tcPr>
            <w:tcW w:w="3255" w:type="dxa"/>
            <w:tcBorders>
              <w:top w:val="single" w:sz="4" w:space="0" w:color="000000"/>
              <w:left w:val="single" w:sz="4" w:space="0" w:color="000000"/>
              <w:bottom w:val="single" w:sz="4" w:space="0" w:color="000000"/>
              <w:right w:val="single" w:sz="4" w:space="0" w:color="000000"/>
            </w:tcBorders>
          </w:tcPr>
          <w:p w14:paraId="07EDF1EF" w14:textId="77777777" w:rsidR="00136D8C"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TAMPA P/RALO BRANCA (QUADRADA E REDONDA)</w:t>
            </w:r>
          </w:p>
          <w:p w14:paraId="55256ED2" w14:textId="57C856CC"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Ralo Tipo: Redondo Com 10 Cm, Cor: Branco, Aplicação: Banheiro, Característica Adicionais: Grelha </w:t>
            </w:r>
            <w:proofErr w:type="spellStart"/>
            <w:r w:rsidRPr="00B13B52">
              <w:rPr>
                <w:rFonts w:ascii="Times New Roman" w:eastAsiaTheme="minorEastAsia" w:hAnsi="Times New Roman" w:cs="Times New Roman"/>
              </w:rPr>
              <w:t>Anti-Barata</w:t>
            </w:r>
            <w:proofErr w:type="spellEnd"/>
          </w:p>
        </w:tc>
        <w:tc>
          <w:tcPr>
            <w:tcW w:w="1140" w:type="dxa"/>
            <w:tcBorders>
              <w:top w:val="single" w:sz="4" w:space="0" w:color="000000"/>
              <w:left w:val="single" w:sz="4" w:space="0" w:color="000000"/>
              <w:bottom w:val="single" w:sz="4" w:space="0" w:color="000000"/>
              <w:right w:val="single" w:sz="4" w:space="0" w:color="000000"/>
            </w:tcBorders>
          </w:tcPr>
          <w:p w14:paraId="18196115"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20AE209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20</w:t>
            </w:r>
          </w:p>
        </w:tc>
        <w:tc>
          <w:tcPr>
            <w:tcW w:w="1276" w:type="dxa"/>
            <w:tcBorders>
              <w:top w:val="single" w:sz="4" w:space="0" w:color="000000"/>
              <w:left w:val="single" w:sz="4" w:space="0" w:color="000000"/>
              <w:bottom w:val="single" w:sz="4" w:space="0" w:color="000000"/>
              <w:right w:val="single" w:sz="4" w:space="0" w:color="000000"/>
            </w:tcBorders>
          </w:tcPr>
          <w:p w14:paraId="53254960"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7,00</w:t>
            </w:r>
          </w:p>
        </w:tc>
        <w:tc>
          <w:tcPr>
            <w:tcW w:w="1841" w:type="dxa"/>
            <w:tcBorders>
              <w:top w:val="single" w:sz="4" w:space="0" w:color="000000"/>
              <w:left w:val="single" w:sz="4" w:space="0" w:color="000000"/>
              <w:bottom w:val="single" w:sz="4" w:space="0" w:color="000000"/>
              <w:right w:val="single" w:sz="4" w:space="0" w:color="000000"/>
            </w:tcBorders>
          </w:tcPr>
          <w:p w14:paraId="587CBFC4"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140,00</w:t>
            </w:r>
          </w:p>
        </w:tc>
      </w:tr>
      <w:tr w:rsidR="00A91E0B" w:rsidRPr="00A91E0B" w14:paraId="636EF9F9"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522EFF66" w14:textId="2004412C" w:rsidR="00A91E0B"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72</w:t>
            </w:r>
          </w:p>
        </w:tc>
        <w:tc>
          <w:tcPr>
            <w:tcW w:w="3255" w:type="dxa"/>
            <w:tcBorders>
              <w:top w:val="single" w:sz="4" w:space="0" w:color="000000"/>
              <w:left w:val="single" w:sz="4" w:space="0" w:color="000000"/>
              <w:bottom w:val="single" w:sz="4" w:space="0" w:color="000000"/>
              <w:right w:val="single" w:sz="4" w:space="0" w:color="000000"/>
            </w:tcBorders>
          </w:tcPr>
          <w:p w14:paraId="3BB6B5F0" w14:textId="77777777" w:rsidR="00B13B52"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DOBRADIÇA PARA PORTA</w:t>
            </w:r>
          </w:p>
          <w:p w14:paraId="7008D6E6" w14:textId="4CCE210E" w:rsidR="00A91E0B" w:rsidRPr="00CA512B" w:rsidRDefault="00CA512B" w:rsidP="00A91E0B">
            <w:pPr>
              <w:widowControl w:val="0"/>
              <w:spacing w:before="120" w:after="288" w:line="312" w:lineRule="auto"/>
              <w:jc w:val="both"/>
              <w:rPr>
                <w:rFonts w:ascii="Times New Roman" w:eastAsiaTheme="minorEastAsia" w:hAnsi="Times New Roman" w:cs="Times New Roman"/>
              </w:rPr>
            </w:pPr>
            <w:r w:rsidRPr="00CA512B">
              <w:rPr>
                <w:rFonts w:ascii="Arial" w:hAnsi="Arial" w:cs="Arial"/>
                <w:color w:val="495057"/>
                <w:sz w:val="21"/>
                <w:szCs w:val="21"/>
                <w:shd w:val="clear" w:color="auto" w:fill="FFFFFF"/>
              </w:rPr>
              <w:t xml:space="preserve"> </w:t>
            </w:r>
            <w:r w:rsidR="00B13B52" w:rsidRPr="00B13B52">
              <w:rPr>
                <w:rFonts w:ascii="Arial" w:hAnsi="Arial" w:cs="Arial"/>
                <w:color w:val="495057"/>
                <w:sz w:val="21"/>
                <w:szCs w:val="21"/>
                <w:shd w:val="clear" w:color="auto" w:fill="FFFFFF"/>
              </w:rPr>
              <w:t xml:space="preserve">Dobradiça Porta Material: Latão, </w:t>
            </w:r>
            <w:r w:rsidR="00B13B52" w:rsidRPr="00B13B52">
              <w:rPr>
                <w:rFonts w:ascii="Arial" w:hAnsi="Arial" w:cs="Arial"/>
                <w:color w:val="495057"/>
                <w:sz w:val="21"/>
                <w:szCs w:val="21"/>
                <w:shd w:val="clear" w:color="auto" w:fill="FFFFFF"/>
              </w:rPr>
              <w:lastRenderedPageBreak/>
              <w:t>Altura: 3POL, Largura: 2 1/2POL</w:t>
            </w:r>
          </w:p>
        </w:tc>
        <w:tc>
          <w:tcPr>
            <w:tcW w:w="1140" w:type="dxa"/>
            <w:tcBorders>
              <w:top w:val="single" w:sz="4" w:space="0" w:color="000000"/>
              <w:left w:val="single" w:sz="4" w:space="0" w:color="000000"/>
              <w:bottom w:val="single" w:sz="4" w:space="0" w:color="000000"/>
              <w:right w:val="single" w:sz="4" w:space="0" w:color="000000"/>
            </w:tcBorders>
          </w:tcPr>
          <w:p w14:paraId="1E293682"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2E1CE3EE"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2560FEF9"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17,45</w:t>
            </w:r>
          </w:p>
        </w:tc>
        <w:tc>
          <w:tcPr>
            <w:tcW w:w="1841" w:type="dxa"/>
            <w:tcBorders>
              <w:top w:val="single" w:sz="4" w:space="0" w:color="000000"/>
              <w:left w:val="single" w:sz="4" w:space="0" w:color="000000"/>
              <w:bottom w:val="single" w:sz="4" w:space="0" w:color="000000"/>
              <w:right w:val="single" w:sz="4" w:space="0" w:color="000000"/>
            </w:tcBorders>
          </w:tcPr>
          <w:p w14:paraId="1522644F"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1.745,00</w:t>
            </w:r>
          </w:p>
        </w:tc>
      </w:tr>
      <w:tr w:rsidR="00A91E0B" w:rsidRPr="00A91E0B" w14:paraId="4BCFE491"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3378A60A" w14:textId="558F72F0" w:rsidR="00A91E0B"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73</w:t>
            </w:r>
          </w:p>
        </w:tc>
        <w:tc>
          <w:tcPr>
            <w:tcW w:w="3255" w:type="dxa"/>
            <w:tcBorders>
              <w:top w:val="single" w:sz="4" w:space="0" w:color="000000"/>
              <w:left w:val="single" w:sz="4" w:space="0" w:color="000000"/>
              <w:bottom w:val="single" w:sz="4" w:space="0" w:color="000000"/>
              <w:right w:val="single" w:sz="4" w:space="0" w:color="000000"/>
            </w:tcBorders>
          </w:tcPr>
          <w:p w14:paraId="1AD70488"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LUBRIFICANTE ANTI FERRUGEM</w:t>
            </w:r>
            <w:r w:rsidR="00136D8C" w:rsidRPr="00CA512B">
              <w:rPr>
                <w:rFonts w:ascii="Times New Roman" w:eastAsiaTheme="minorEastAsia" w:hAnsi="Times New Roman" w:cs="Times New Roman"/>
              </w:rPr>
              <w:t xml:space="preserve"> </w:t>
            </w:r>
          </w:p>
          <w:p w14:paraId="3686ACA5" w14:textId="71D77AE0" w:rsidR="00B13B52" w:rsidRPr="00CA512B" w:rsidRDefault="00B13B52" w:rsidP="00A91E0B">
            <w:pPr>
              <w:widowControl w:val="0"/>
              <w:spacing w:before="120" w:after="288" w:line="312" w:lineRule="auto"/>
              <w:jc w:val="both"/>
              <w:rPr>
                <w:rFonts w:ascii="Times New Roman" w:eastAsiaTheme="minorEastAsia" w:hAnsi="Times New Roman" w:cs="Times New Roman"/>
              </w:rPr>
            </w:pPr>
            <w:proofErr w:type="spellStart"/>
            <w:r w:rsidRPr="00B13B52">
              <w:rPr>
                <w:rFonts w:ascii="Times New Roman" w:eastAsiaTheme="minorEastAsia" w:hAnsi="Times New Roman" w:cs="Times New Roman"/>
              </w:rPr>
              <w:t>Desengripante</w:t>
            </w:r>
            <w:proofErr w:type="spellEnd"/>
            <w:r w:rsidRPr="00B13B52">
              <w:rPr>
                <w:rFonts w:ascii="Times New Roman" w:eastAsiaTheme="minorEastAsia" w:hAnsi="Times New Roman" w:cs="Times New Roman"/>
              </w:rPr>
              <w:t xml:space="preserve"> Composição: Base Sintética Biodegradável, Apresentação: Spray, Aplicação: Uso Geral</w:t>
            </w:r>
          </w:p>
        </w:tc>
        <w:tc>
          <w:tcPr>
            <w:tcW w:w="1140" w:type="dxa"/>
            <w:tcBorders>
              <w:top w:val="single" w:sz="4" w:space="0" w:color="000000"/>
              <w:left w:val="single" w:sz="4" w:space="0" w:color="000000"/>
              <w:bottom w:val="single" w:sz="4" w:space="0" w:color="000000"/>
              <w:right w:val="single" w:sz="4" w:space="0" w:color="000000"/>
            </w:tcBorders>
          </w:tcPr>
          <w:p w14:paraId="6799F5B4"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1873EA56"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50</w:t>
            </w:r>
          </w:p>
        </w:tc>
        <w:tc>
          <w:tcPr>
            <w:tcW w:w="1276" w:type="dxa"/>
            <w:tcBorders>
              <w:top w:val="single" w:sz="4" w:space="0" w:color="000000"/>
              <w:left w:val="single" w:sz="4" w:space="0" w:color="000000"/>
              <w:bottom w:val="single" w:sz="4" w:space="0" w:color="000000"/>
              <w:right w:val="single" w:sz="4" w:space="0" w:color="000000"/>
            </w:tcBorders>
          </w:tcPr>
          <w:p w14:paraId="31F1A6F5"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21,00</w:t>
            </w:r>
          </w:p>
        </w:tc>
        <w:tc>
          <w:tcPr>
            <w:tcW w:w="1841" w:type="dxa"/>
            <w:tcBorders>
              <w:top w:val="single" w:sz="4" w:space="0" w:color="000000"/>
              <w:left w:val="single" w:sz="4" w:space="0" w:color="000000"/>
              <w:bottom w:val="single" w:sz="4" w:space="0" w:color="000000"/>
              <w:right w:val="single" w:sz="4" w:space="0" w:color="000000"/>
            </w:tcBorders>
          </w:tcPr>
          <w:p w14:paraId="1E9EC3F2"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1.050,00</w:t>
            </w:r>
          </w:p>
        </w:tc>
      </w:tr>
      <w:tr w:rsidR="00672226" w:rsidRPr="00A91E0B" w14:paraId="21BACBDB"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7FDBA334" w14:textId="1787204B" w:rsidR="00672226"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74</w:t>
            </w:r>
          </w:p>
        </w:tc>
        <w:tc>
          <w:tcPr>
            <w:tcW w:w="3255" w:type="dxa"/>
            <w:tcBorders>
              <w:top w:val="single" w:sz="4" w:space="0" w:color="000000"/>
              <w:left w:val="single" w:sz="4" w:space="0" w:color="000000"/>
              <w:bottom w:val="single" w:sz="4" w:space="0" w:color="000000"/>
              <w:right w:val="single" w:sz="4" w:space="0" w:color="000000"/>
            </w:tcBorders>
          </w:tcPr>
          <w:p w14:paraId="7291DA49" w14:textId="77777777" w:rsidR="00672226" w:rsidRDefault="00672226"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RALO P/COZINHA INDUSTRIA (GRELHA)</w:t>
            </w:r>
          </w:p>
          <w:p w14:paraId="2810EDDD" w14:textId="1768E2A7"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Grelha Ralo Material: Ferro Fundido, Tipo: Retangular, Bitola: 100 X 30CM, Características Adicionais: Perfurada, Acabamento Superficial: Liso</w:t>
            </w:r>
          </w:p>
        </w:tc>
        <w:tc>
          <w:tcPr>
            <w:tcW w:w="1140" w:type="dxa"/>
            <w:tcBorders>
              <w:top w:val="single" w:sz="4" w:space="0" w:color="000000"/>
              <w:left w:val="single" w:sz="4" w:space="0" w:color="000000"/>
              <w:bottom w:val="single" w:sz="4" w:space="0" w:color="000000"/>
              <w:right w:val="single" w:sz="4" w:space="0" w:color="000000"/>
            </w:tcBorders>
          </w:tcPr>
          <w:p w14:paraId="2C820763" w14:textId="687EA0FB" w:rsidR="00672226"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13621B1D" w14:textId="6580E5D8" w:rsidR="00672226" w:rsidRPr="00CA512B" w:rsidRDefault="00672226"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w:t>
            </w:r>
          </w:p>
        </w:tc>
        <w:tc>
          <w:tcPr>
            <w:tcW w:w="1276" w:type="dxa"/>
            <w:tcBorders>
              <w:top w:val="single" w:sz="4" w:space="0" w:color="000000"/>
              <w:left w:val="single" w:sz="4" w:space="0" w:color="000000"/>
              <w:bottom w:val="single" w:sz="4" w:space="0" w:color="000000"/>
              <w:right w:val="single" w:sz="4" w:space="0" w:color="000000"/>
            </w:tcBorders>
          </w:tcPr>
          <w:p w14:paraId="35B6D937" w14:textId="27F12101" w:rsidR="00672226" w:rsidRPr="00CA512B" w:rsidRDefault="00672226"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7,00</w:t>
            </w:r>
          </w:p>
        </w:tc>
        <w:tc>
          <w:tcPr>
            <w:tcW w:w="1841" w:type="dxa"/>
            <w:tcBorders>
              <w:top w:val="single" w:sz="4" w:space="0" w:color="000000"/>
              <w:left w:val="single" w:sz="4" w:space="0" w:color="000000"/>
              <w:bottom w:val="single" w:sz="4" w:space="0" w:color="000000"/>
              <w:right w:val="single" w:sz="4" w:space="0" w:color="000000"/>
            </w:tcBorders>
          </w:tcPr>
          <w:p w14:paraId="42B7D6DE" w14:textId="00DAEC97" w:rsidR="00672226" w:rsidRPr="00CA512B" w:rsidRDefault="00672226"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70,00</w:t>
            </w:r>
          </w:p>
        </w:tc>
      </w:tr>
      <w:tr w:rsidR="00A91E0B" w:rsidRPr="00A91E0B" w14:paraId="2B68D7DF"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01807DB9" w14:textId="479706E2" w:rsidR="00A91E0B"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75</w:t>
            </w:r>
          </w:p>
        </w:tc>
        <w:tc>
          <w:tcPr>
            <w:tcW w:w="3255" w:type="dxa"/>
            <w:tcBorders>
              <w:top w:val="single" w:sz="4" w:space="0" w:color="000000"/>
              <w:left w:val="single" w:sz="4" w:space="0" w:color="000000"/>
              <w:bottom w:val="single" w:sz="4" w:space="0" w:color="000000"/>
              <w:right w:val="single" w:sz="4" w:space="0" w:color="000000"/>
            </w:tcBorders>
          </w:tcPr>
          <w:p w14:paraId="2DCBDBB7" w14:textId="77777777" w:rsidR="00A91E0B" w:rsidRDefault="00A91E0B"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TORNEIRA DE MESA EXTENSIVEL (CROMADA)</w:t>
            </w:r>
            <w:r w:rsidR="00CA512B" w:rsidRPr="00CA512B">
              <w:rPr>
                <w:rFonts w:ascii="Times New Roman" w:eastAsiaTheme="minorEastAsia" w:hAnsi="Times New Roman" w:cs="Times New Roman"/>
              </w:rPr>
              <w:t xml:space="preserve"> </w:t>
            </w:r>
          </w:p>
          <w:p w14:paraId="3963DD07" w14:textId="282D39F2" w:rsidR="00B13B52" w:rsidRPr="00CA512B" w:rsidRDefault="00B13B52" w:rsidP="00A91E0B">
            <w:pPr>
              <w:widowControl w:val="0"/>
              <w:spacing w:before="120" w:after="288" w:line="312" w:lineRule="auto"/>
              <w:jc w:val="both"/>
              <w:rPr>
                <w:rFonts w:ascii="Times New Roman" w:eastAsiaTheme="minorEastAsia" w:hAnsi="Times New Roman" w:cs="Times New Roman"/>
              </w:rPr>
            </w:pPr>
            <w:proofErr w:type="spellStart"/>
            <w:proofErr w:type="gramStart"/>
            <w:r w:rsidRPr="00B13B52">
              <w:rPr>
                <w:rFonts w:ascii="Times New Roman" w:eastAsiaTheme="minorEastAsia" w:hAnsi="Times New Roman" w:cs="Times New Roman"/>
              </w:rPr>
              <w:t>orneira</w:t>
            </w:r>
            <w:proofErr w:type="spellEnd"/>
            <w:proofErr w:type="gramEnd"/>
            <w:r w:rsidRPr="00B13B52">
              <w:rPr>
                <w:rFonts w:ascii="Times New Roman" w:eastAsiaTheme="minorEastAsia" w:hAnsi="Times New Roman" w:cs="Times New Roman"/>
              </w:rPr>
              <w:t xml:space="preserve"> Material Corpo: Metal Cromado, Tipo: Parede, Diâmetro: 3/4POL, </w:t>
            </w:r>
            <w:proofErr w:type="spellStart"/>
            <w:r w:rsidRPr="00B13B52">
              <w:rPr>
                <w:rFonts w:ascii="Times New Roman" w:eastAsiaTheme="minorEastAsia" w:hAnsi="Times New Roman" w:cs="Times New Roman"/>
              </w:rPr>
              <w:t>Caracteristicas</w:t>
            </w:r>
            <w:proofErr w:type="spellEnd"/>
            <w:r w:rsidRPr="00B13B52">
              <w:rPr>
                <w:rFonts w:ascii="Times New Roman" w:eastAsiaTheme="minorEastAsia" w:hAnsi="Times New Roman" w:cs="Times New Roman"/>
              </w:rPr>
              <w:t xml:space="preserve"> Adicionais: Com Bica Móvel Longa E Bico Arejador, Aplicação: Cozinha</w:t>
            </w:r>
          </w:p>
        </w:tc>
        <w:tc>
          <w:tcPr>
            <w:tcW w:w="1140" w:type="dxa"/>
            <w:tcBorders>
              <w:top w:val="single" w:sz="4" w:space="0" w:color="000000"/>
              <w:left w:val="single" w:sz="4" w:space="0" w:color="000000"/>
              <w:bottom w:val="single" w:sz="4" w:space="0" w:color="000000"/>
              <w:right w:val="single" w:sz="4" w:space="0" w:color="000000"/>
            </w:tcBorders>
          </w:tcPr>
          <w:p w14:paraId="47231F93" w14:textId="77777777" w:rsidR="00A91E0B" w:rsidRPr="00CA512B" w:rsidRDefault="00A91E0B"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UNID</w:t>
            </w:r>
          </w:p>
        </w:tc>
        <w:tc>
          <w:tcPr>
            <w:tcW w:w="1418" w:type="dxa"/>
            <w:tcBorders>
              <w:top w:val="single" w:sz="4" w:space="0" w:color="000000"/>
              <w:left w:val="single" w:sz="4" w:space="0" w:color="000000"/>
              <w:bottom w:val="single" w:sz="4" w:space="0" w:color="000000"/>
              <w:right w:val="single" w:sz="4" w:space="0" w:color="000000"/>
            </w:tcBorders>
          </w:tcPr>
          <w:p w14:paraId="297F1B07"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20</w:t>
            </w:r>
          </w:p>
        </w:tc>
        <w:tc>
          <w:tcPr>
            <w:tcW w:w="1276" w:type="dxa"/>
            <w:tcBorders>
              <w:top w:val="single" w:sz="4" w:space="0" w:color="000000"/>
              <w:left w:val="single" w:sz="4" w:space="0" w:color="000000"/>
              <w:bottom w:val="single" w:sz="4" w:space="0" w:color="000000"/>
              <w:right w:val="single" w:sz="4" w:space="0" w:color="000000"/>
            </w:tcBorders>
          </w:tcPr>
          <w:p w14:paraId="0C3CA01B"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85,00</w:t>
            </w:r>
          </w:p>
        </w:tc>
        <w:tc>
          <w:tcPr>
            <w:tcW w:w="1841" w:type="dxa"/>
            <w:tcBorders>
              <w:top w:val="single" w:sz="4" w:space="0" w:color="000000"/>
              <w:left w:val="single" w:sz="4" w:space="0" w:color="000000"/>
              <w:bottom w:val="single" w:sz="4" w:space="0" w:color="000000"/>
              <w:right w:val="single" w:sz="4" w:space="0" w:color="000000"/>
            </w:tcBorders>
          </w:tcPr>
          <w:p w14:paraId="0CD6E701" w14:textId="77777777" w:rsidR="00A91E0B" w:rsidRPr="00CA512B" w:rsidRDefault="00A91E0B"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1.700,00</w:t>
            </w:r>
          </w:p>
        </w:tc>
      </w:tr>
      <w:tr w:rsidR="00174A5C" w:rsidRPr="00A91E0B" w14:paraId="5D911C9E" w14:textId="77777777" w:rsidTr="003876A8">
        <w:trPr>
          <w:trHeight w:val="567"/>
          <w:jc w:val="center"/>
        </w:trPr>
        <w:tc>
          <w:tcPr>
            <w:tcW w:w="709" w:type="dxa"/>
            <w:tcBorders>
              <w:top w:val="single" w:sz="4" w:space="0" w:color="000000"/>
              <w:left w:val="single" w:sz="4" w:space="0" w:color="000000"/>
              <w:bottom w:val="single" w:sz="4" w:space="0" w:color="000000"/>
              <w:right w:val="single" w:sz="4" w:space="0" w:color="000000"/>
            </w:tcBorders>
          </w:tcPr>
          <w:p w14:paraId="1AEAF803" w14:textId="442BF2A3" w:rsidR="00174A5C"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t>76</w:t>
            </w:r>
          </w:p>
        </w:tc>
        <w:tc>
          <w:tcPr>
            <w:tcW w:w="3255" w:type="dxa"/>
            <w:tcBorders>
              <w:top w:val="single" w:sz="4" w:space="0" w:color="000000"/>
              <w:left w:val="single" w:sz="4" w:space="0" w:color="000000"/>
              <w:bottom w:val="single" w:sz="4" w:space="0" w:color="000000"/>
              <w:right w:val="single" w:sz="4" w:space="0" w:color="000000"/>
            </w:tcBorders>
          </w:tcPr>
          <w:p w14:paraId="6A14C2F1" w14:textId="77777777" w:rsidR="00174A5C" w:rsidRDefault="00672226" w:rsidP="00A91E0B">
            <w:pPr>
              <w:widowControl w:val="0"/>
              <w:spacing w:before="120" w:after="288" w:line="312" w:lineRule="auto"/>
              <w:jc w:val="both"/>
              <w:rPr>
                <w:rFonts w:ascii="Times New Roman" w:eastAsiaTheme="minorEastAsia" w:hAnsi="Times New Roman" w:cs="Times New Roman"/>
              </w:rPr>
            </w:pPr>
            <w:r w:rsidRPr="00CA512B">
              <w:rPr>
                <w:rFonts w:ascii="Times New Roman" w:eastAsiaTheme="minorEastAsia" w:hAnsi="Times New Roman" w:cs="Times New Roman"/>
              </w:rPr>
              <w:t>CADEADO 30MM</w:t>
            </w:r>
          </w:p>
          <w:p w14:paraId="43394C94" w14:textId="4CD9B161" w:rsidR="00B13B52" w:rsidRPr="00CA512B" w:rsidRDefault="00B13B52" w:rsidP="00A91E0B">
            <w:pPr>
              <w:widowControl w:val="0"/>
              <w:spacing w:before="120" w:after="288" w:line="312" w:lineRule="auto"/>
              <w:jc w:val="both"/>
              <w:rPr>
                <w:rFonts w:ascii="Times New Roman" w:eastAsiaTheme="minorEastAsia" w:hAnsi="Times New Roman" w:cs="Times New Roman"/>
              </w:rPr>
            </w:pPr>
            <w:r w:rsidRPr="00B13B52">
              <w:rPr>
                <w:rFonts w:ascii="Times New Roman" w:eastAsiaTheme="minorEastAsia" w:hAnsi="Times New Roman" w:cs="Times New Roman"/>
              </w:rPr>
              <w:t xml:space="preserve">Cadeado Material: Latão Maciço, Material Haste: Aço Temperado, Cor: Dourado/Prata, Altura: 57MM, Largura: 30MM, Características Adicionais: </w:t>
            </w:r>
            <w:r w:rsidRPr="00B13B52">
              <w:rPr>
                <w:rFonts w:ascii="Times New Roman" w:eastAsiaTheme="minorEastAsia" w:hAnsi="Times New Roman" w:cs="Times New Roman"/>
              </w:rPr>
              <w:lastRenderedPageBreak/>
              <w:t>Mesmo Segredo E Acompanha 2 Chaves.</w:t>
            </w:r>
          </w:p>
        </w:tc>
        <w:tc>
          <w:tcPr>
            <w:tcW w:w="1140" w:type="dxa"/>
            <w:tcBorders>
              <w:top w:val="single" w:sz="4" w:space="0" w:color="000000"/>
              <w:left w:val="single" w:sz="4" w:space="0" w:color="000000"/>
              <w:bottom w:val="single" w:sz="4" w:space="0" w:color="000000"/>
              <w:right w:val="single" w:sz="4" w:space="0" w:color="000000"/>
            </w:tcBorders>
          </w:tcPr>
          <w:p w14:paraId="083B9A2B" w14:textId="3F4E8E3B" w:rsidR="00174A5C" w:rsidRPr="00CA512B" w:rsidRDefault="00672226" w:rsidP="00A91E0B">
            <w:pPr>
              <w:widowControl w:val="0"/>
              <w:spacing w:before="120" w:after="288" w:line="312" w:lineRule="auto"/>
              <w:jc w:val="center"/>
              <w:rPr>
                <w:rFonts w:ascii="Times New Roman" w:eastAsia="Arial" w:hAnsi="Times New Roman" w:cs="Times New Roman"/>
                <w:color w:val="000000"/>
              </w:rPr>
            </w:pPr>
            <w:r w:rsidRPr="00CA512B">
              <w:rPr>
                <w:rFonts w:ascii="Times New Roman" w:eastAsia="Arial" w:hAnsi="Times New Roman" w:cs="Times New Roman"/>
                <w:color w:val="000000"/>
              </w:rPr>
              <w:lastRenderedPageBreak/>
              <w:t>UNID</w:t>
            </w:r>
          </w:p>
        </w:tc>
        <w:tc>
          <w:tcPr>
            <w:tcW w:w="1418" w:type="dxa"/>
            <w:tcBorders>
              <w:top w:val="single" w:sz="4" w:space="0" w:color="000000"/>
              <w:left w:val="single" w:sz="4" w:space="0" w:color="000000"/>
              <w:bottom w:val="single" w:sz="4" w:space="0" w:color="000000"/>
              <w:right w:val="single" w:sz="4" w:space="0" w:color="000000"/>
            </w:tcBorders>
          </w:tcPr>
          <w:p w14:paraId="71961346" w14:textId="4F4629EB" w:rsidR="00174A5C" w:rsidRPr="00CA512B" w:rsidRDefault="00672226"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tcPr>
          <w:p w14:paraId="256E525A" w14:textId="1559F29B" w:rsidR="00174A5C" w:rsidRPr="00CA512B" w:rsidRDefault="00672226"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33,96</w:t>
            </w:r>
          </w:p>
        </w:tc>
        <w:tc>
          <w:tcPr>
            <w:tcW w:w="1841" w:type="dxa"/>
            <w:tcBorders>
              <w:top w:val="single" w:sz="4" w:space="0" w:color="000000"/>
              <w:left w:val="single" w:sz="4" w:space="0" w:color="000000"/>
              <w:bottom w:val="single" w:sz="4" w:space="0" w:color="000000"/>
              <w:right w:val="single" w:sz="4" w:space="0" w:color="000000"/>
            </w:tcBorders>
          </w:tcPr>
          <w:p w14:paraId="145A0C28" w14:textId="20B2E65D" w:rsidR="00174A5C" w:rsidRPr="00CA512B" w:rsidRDefault="00672226" w:rsidP="00A91E0B">
            <w:pPr>
              <w:widowControl w:val="0"/>
              <w:spacing w:before="120" w:after="288" w:line="312" w:lineRule="auto"/>
              <w:jc w:val="center"/>
              <w:rPr>
                <w:rFonts w:ascii="Times New Roman" w:eastAsia="Arial" w:hAnsi="Times New Roman" w:cs="Times New Roman"/>
              </w:rPr>
            </w:pPr>
            <w:r w:rsidRPr="00CA512B">
              <w:rPr>
                <w:rFonts w:ascii="Times New Roman" w:eastAsia="Arial" w:hAnsi="Times New Roman" w:cs="Times New Roman"/>
              </w:rPr>
              <w:t>3.396,00</w:t>
            </w:r>
          </w:p>
        </w:tc>
      </w:tr>
      <w:tr w:rsidR="00A91E0B" w:rsidRPr="00A91E0B" w14:paraId="64BEF005" w14:textId="77777777" w:rsidTr="00B21BE5">
        <w:trPr>
          <w:trHeight w:val="567"/>
          <w:jc w:val="center"/>
        </w:trPr>
        <w:tc>
          <w:tcPr>
            <w:tcW w:w="7798" w:type="dxa"/>
            <w:gridSpan w:val="5"/>
            <w:tcBorders>
              <w:top w:val="single" w:sz="4" w:space="0" w:color="000000"/>
              <w:left w:val="single" w:sz="4" w:space="0" w:color="000000"/>
              <w:bottom w:val="single" w:sz="4" w:space="0" w:color="000000"/>
              <w:right w:val="single" w:sz="4" w:space="0" w:color="000000"/>
            </w:tcBorders>
          </w:tcPr>
          <w:p w14:paraId="7B9BA515" w14:textId="77777777" w:rsidR="00A91E0B" w:rsidRPr="00A91E0B" w:rsidRDefault="00A91E0B" w:rsidP="00A91E0B">
            <w:pPr>
              <w:widowControl w:val="0"/>
              <w:spacing w:before="120" w:after="288" w:line="312" w:lineRule="auto"/>
              <w:jc w:val="right"/>
              <w:rPr>
                <w:rFonts w:ascii="Times New Roman" w:eastAsia="Arial" w:hAnsi="Times New Roman" w:cs="Times New Roman"/>
                <w:color w:val="000000"/>
              </w:rPr>
            </w:pPr>
            <w:r w:rsidRPr="00A91E0B">
              <w:rPr>
                <w:rFonts w:ascii="Times New Roman" w:eastAsia="Arial" w:hAnsi="Times New Roman" w:cs="Times New Roman"/>
                <w:b/>
              </w:rPr>
              <w:lastRenderedPageBreak/>
              <w:t>VALOR TOTAL</w:t>
            </w:r>
          </w:p>
        </w:tc>
        <w:tc>
          <w:tcPr>
            <w:tcW w:w="1841" w:type="dxa"/>
            <w:tcBorders>
              <w:top w:val="single" w:sz="4" w:space="0" w:color="000000"/>
              <w:left w:val="single" w:sz="4" w:space="0" w:color="000000"/>
              <w:bottom w:val="single" w:sz="4" w:space="0" w:color="000000"/>
              <w:right w:val="single" w:sz="4" w:space="0" w:color="000000"/>
            </w:tcBorders>
          </w:tcPr>
          <w:p w14:paraId="1D190AC5" w14:textId="32EF2253" w:rsidR="00A91E0B" w:rsidRPr="00A91E0B" w:rsidRDefault="00A91E0B" w:rsidP="00F318B5">
            <w:pPr>
              <w:widowControl w:val="0"/>
              <w:spacing w:before="120" w:after="288" w:line="312" w:lineRule="auto"/>
              <w:jc w:val="center"/>
              <w:rPr>
                <w:rFonts w:ascii="Times New Roman" w:eastAsia="Arial" w:hAnsi="Times New Roman" w:cs="Times New Roman"/>
                <w:b/>
                <w:bCs/>
              </w:rPr>
            </w:pPr>
            <w:r w:rsidRPr="00A91E0B">
              <w:rPr>
                <w:rFonts w:ascii="Times New Roman" w:eastAsia="Arial" w:hAnsi="Times New Roman" w:cs="Times New Roman"/>
                <w:b/>
                <w:bCs/>
              </w:rPr>
              <w:t>226.</w:t>
            </w:r>
            <w:r w:rsidR="00F318B5">
              <w:rPr>
                <w:rFonts w:ascii="Times New Roman" w:eastAsia="Arial" w:hAnsi="Times New Roman" w:cs="Times New Roman"/>
                <w:b/>
                <w:bCs/>
              </w:rPr>
              <w:t>108</w:t>
            </w:r>
            <w:r w:rsidRPr="00A91E0B">
              <w:rPr>
                <w:rFonts w:ascii="Times New Roman" w:eastAsia="Arial" w:hAnsi="Times New Roman" w:cs="Times New Roman"/>
                <w:b/>
                <w:bCs/>
              </w:rPr>
              <w:t>,90</w:t>
            </w:r>
          </w:p>
        </w:tc>
      </w:tr>
    </w:tbl>
    <w:p w14:paraId="28FA09B8" w14:textId="77777777" w:rsidR="00D87DCF" w:rsidRDefault="00D87DCF" w:rsidP="00D87DCF">
      <w:pPr>
        <w:pBdr>
          <w:top w:val="nil"/>
          <w:left w:val="nil"/>
          <w:bottom w:val="nil"/>
          <w:right w:val="nil"/>
          <w:between w:val="nil"/>
        </w:pBdr>
        <w:spacing w:before="120" w:after="120" w:line="276" w:lineRule="auto"/>
        <w:jc w:val="both"/>
        <w:rPr>
          <w:rFonts w:ascii="Arial" w:eastAsia="Arial" w:hAnsi="Arial" w:cs="Arial"/>
          <w:i/>
          <w:color w:val="FF0000"/>
          <w:sz w:val="20"/>
          <w:szCs w:val="20"/>
        </w:rPr>
      </w:pPr>
    </w:p>
    <w:p w14:paraId="1B539896"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Os bens objeto desta contratação são caracterizados como comuns, conforme justificativa constante do Estudo Técnico Preliminar.</w:t>
      </w:r>
    </w:p>
    <w:p w14:paraId="71116391"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 xml:space="preserve">O contrato que o substitua oferece maior detalhamento das regras que serão aplicadas em relação à vigência </w:t>
      </w:r>
      <w:proofErr w:type="spellStart"/>
      <w:r>
        <w:rPr>
          <w:rFonts w:ascii="Arial" w:eastAsia="Arial" w:hAnsi="Arial" w:cs="Arial"/>
          <w:color w:val="000000"/>
          <w:sz w:val="20"/>
          <w:szCs w:val="20"/>
        </w:rPr>
        <w:t>daa</w:t>
      </w:r>
      <w:proofErr w:type="spellEnd"/>
      <w:r>
        <w:rPr>
          <w:rFonts w:ascii="Arial" w:eastAsia="Arial" w:hAnsi="Arial" w:cs="Arial"/>
          <w:color w:val="000000"/>
          <w:sz w:val="20"/>
          <w:szCs w:val="20"/>
        </w:rPr>
        <w:t xml:space="preserve"> contratação.</w:t>
      </w:r>
    </w:p>
    <w:p w14:paraId="4325B0E7" w14:textId="77777777" w:rsidR="00D87DCF" w:rsidRDefault="00D87DCF" w:rsidP="00D87DCF">
      <w:pPr>
        <w:pBdr>
          <w:top w:val="nil"/>
          <w:left w:val="nil"/>
          <w:bottom w:val="nil"/>
          <w:right w:val="nil"/>
          <w:between w:val="nil"/>
        </w:pBdr>
        <w:spacing w:before="360" w:after="120" w:line="276" w:lineRule="auto"/>
        <w:ind w:left="1495" w:hanging="360"/>
        <w:jc w:val="both"/>
      </w:pPr>
      <w:r>
        <w:rPr>
          <w:rFonts w:ascii="Arial" w:eastAsia="Arial" w:hAnsi="Arial" w:cs="Arial"/>
          <w:b/>
          <w:color w:val="000000"/>
          <w:sz w:val="20"/>
          <w:szCs w:val="20"/>
        </w:rPr>
        <w:t>FUNDAMENTAÇÃO E DESCRIÇÃO DA NECESSIDADE DA CONTRATAÇÃO</w:t>
      </w:r>
    </w:p>
    <w:p w14:paraId="1800783E"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bookmarkStart w:id="75" w:name="_heading=h.zf88khwo74v7" w:colFirst="0" w:colLast="0"/>
      <w:bookmarkEnd w:id="75"/>
      <w:r>
        <w:rPr>
          <w:rFonts w:ascii="Arial" w:eastAsia="Arial" w:hAnsi="Arial" w:cs="Arial"/>
          <w:color w:val="000000"/>
          <w:sz w:val="20"/>
          <w:szCs w:val="20"/>
        </w:rPr>
        <w:t>A Fundamentação da Contratação e de seus quantitativos encontra-se pormenorizada em tópico específico dos Estudos Técnicos Preliminares, apêndice deste Termo de Referência.</w:t>
      </w:r>
    </w:p>
    <w:p w14:paraId="6511B2B2" w14:textId="77777777" w:rsidR="00D87DCF" w:rsidRDefault="00D87DCF" w:rsidP="00D87DCF">
      <w:pPr>
        <w:pBdr>
          <w:top w:val="nil"/>
          <w:left w:val="nil"/>
          <w:bottom w:val="nil"/>
          <w:right w:val="nil"/>
          <w:between w:val="nil"/>
        </w:pBdr>
        <w:spacing w:before="360" w:after="120" w:line="276" w:lineRule="auto"/>
        <w:ind w:left="1495" w:hanging="360"/>
        <w:jc w:val="both"/>
      </w:pPr>
      <w:r>
        <w:rPr>
          <w:rFonts w:ascii="Arial" w:eastAsia="Arial" w:hAnsi="Arial" w:cs="Arial"/>
          <w:b/>
          <w:color w:val="000000"/>
          <w:sz w:val="20"/>
          <w:szCs w:val="20"/>
        </w:rPr>
        <w:t>DESCRIÇÃO DA SOLUÇÃO COMO UM TODO CONSIDERADO O CICLO DE VIDA DO OBJETO E ESPECIFICAÇÃO DO PRODUTO</w:t>
      </w:r>
    </w:p>
    <w:p w14:paraId="73013E23"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bookmarkStart w:id="76" w:name="_heading=h.sj4sxl17diie" w:colFirst="0" w:colLast="0"/>
      <w:bookmarkEnd w:id="76"/>
      <w:r>
        <w:rPr>
          <w:rFonts w:ascii="Arial" w:eastAsia="Arial" w:hAnsi="Arial" w:cs="Arial"/>
          <w:color w:val="000000"/>
          <w:sz w:val="20"/>
          <w:szCs w:val="20"/>
        </w:rPr>
        <w:t>A descrição da solução como um todo encontra-se pormenorizada em tópico específico dos Estudos Técnicos Preliminares, apêndice deste Termo de Referência.</w:t>
      </w:r>
    </w:p>
    <w:p w14:paraId="11B9BF00" w14:textId="77777777" w:rsidR="00D87DCF" w:rsidRDefault="00D87DCF" w:rsidP="00D87DCF">
      <w:pPr>
        <w:pBdr>
          <w:top w:val="nil"/>
          <w:left w:val="nil"/>
          <w:bottom w:val="nil"/>
          <w:right w:val="nil"/>
          <w:between w:val="nil"/>
        </w:pBdr>
        <w:spacing w:before="360" w:after="120" w:line="276" w:lineRule="auto"/>
        <w:ind w:left="1495" w:hanging="360"/>
        <w:jc w:val="both"/>
      </w:pPr>
      <w:r>
        <w:rPr>
          <w:rFonts w:ascii="Arial" w:eastAsia="Arial" w:hAnsi="Arial" w:cs="Arial"/>
          <w:b/>
          <w:color w:val="000000"/>
          <w:sz w:val="20"/>
          <w:szCs w:val="20"/>
        </w:rPr>
        <w:t>REQUISITOS DA CONTRATAÇÃO</w:t>
      </w:r>
    </w:p>
    <w:p w14:paraId="1DE12743"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Subcontratação</w:t>
      </w:r>
    </w:p>
    <w:p w14:paraId="61ABFB05"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Não será admitida a subcontratação do objeto contratual.</w:t>
      </w:r>
    </w:p>
    <w:p w14:paraId="1DC9EC2D"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Garantia da contratação</w:t>
      </w:r>
    </w:p>
    <w:p w14:paraId="66762967"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bookmarkStart w:id="77" w:name="_heading=h.x6zjxipf7hsy" w:colFirst="0" w:colLast="0"/>
      <w:bookmarkEnd w:id="77"/>
      <w:r>
        <w:rPr>
          <w:rFonts w:ascii="Arial" w:eastAsia="Arial" w:hAnsi="Arial" w:cs="Arial"/>
          <w:color w:val="000000"/>
          <w:sz w:val="20"/>
          <w:szCs w:val="20"/>
        </w:rPr>
        <w:t>Não haverá exigência da garantia da contratação dos art. 96 e seguintes da Lei nº 14.133, de 2021, pelas razões constantes do Estudo Técnico Preliminar.</w:t>
      </w:r>
    </w:p>
    <w:p w14:paraId="5E1F30F4" w14:textId="77777777" w:rsidR="00D87DCF" w:rsidRDefault="00D87DCF" w:rsidP="00D87DCF">
      <w:pPr>
        <w:pBdr>
          <w:top w:val="nil"/>
          <w:left w:val="nil"/>
          <w:bottom w:val="nil"/>
          <w:right w:val="nil"/>
          <w:between w:val="nil"/>
        </w:pBdr>
        <w:spacing w:before="360" w:after="120" w:line="276" w:lineRule="auto"/>
        <w:ind w:left="1495" w:hanging="360"/>
        <w:jc w:val="both"/>
      </w:pPr>
      <w:r>
        <w:rPr>
          <w:rFonts w:ascii="Arial" w:eastAsia="Arial" w:hAnsi="Arial" w:cs="Arial"/>
          <w:b/>
          <w:color w:val="000000"/>
          <w:sz w:val="20"/>
          <w:szCs w:val="20"/>
        </w:rPr>
        <w:t>MODELO DE EXECUÇÃO DO OBJETO</w:t>
      </w:r>
    </w:p>
    <w:p w14:paraId="6DA5E6FD"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Condições de Entrega</w:t>
      </w:r>
    </w:p>
    <w:p w14:paraId="109B7CC3" w14:textId="77777777" w:rsidR="00D87DCF" w:rsidRPr="007B043D" w:rsidRDefault="00D87DCF" w:rsidP="00D87DCF">
      <w:pPr>
        <w:numPr>
          <w:ilvl w:val="1"/>
          <w:numId w:val="0"/>
        </w:numPr>
        <w:pBdr>
          <w:top w:val="nil"/>
          <w:left w:val="nil"/>
          <w:bottom w:val="nil"/>
          <w:right w:val="nil"/>
          <w:between w:val="nil"/>
        </w:pBdr>
        <w:spacing w:before="120" w:after="120" w:line="276" w:lineRule="auto"/>
        <w:ind w:left="574" w:hanging="432"/>
        <w:jc w:val="both"/>
        <w:rPr>
          <w:highlight w:val="white"/>
        </w:rPr>
      </w:pPr>
      <w:r w:rsidRPr="007B043D">
        <w:rPr>
          <w:rFonts w:ascii="Arial" w:eastAsia="Arial" w:hAnsi="Arial" w:cs="Arial"/>
          <w:i/>
          <w:sz w:val="20"/>
          <w:szCs w:val="20"/>
          <w:highlight w:val="white"/>
        </w:rPr>
        <w:t xml:space="preserve">O prazo de entrega dos bens é conforme Cronograma de entrega da unidade escolar. </w:t>
      </w:r>
    </w:p>
    <w:p w14:paraId="380DFA44" w14:textId="77777777" w:rsidR="00D87DCF" w:rsidRPr="007B043D" w:rsidRDefault="00D87DCF" w:rsidP="00D87DCF">
      <w:pPr>
        <w:numPr>
          <w:ilvl w:val="1"/>
          <w:numId w:val="0"/>
        </w:numPr>
        <w:pBdr>
          <w:top w:val="nil"/>
          <w:left w:val="nil"/>
          <w:bottom w:val="nil"/>
          <w:right w:val="nil"/>
          <w:between w:val="nil"/>
        </w:pBdr>
        <w:spacing w:before="120" w:after="120" w:line="276" w:lineRule="auto"/>
        <w:ind w:left="574" w:hanging="432"/>
        <w:jc w:val="both"/>
      </w:pPr>
      <w:r w:rsidRPr="007B043D">
        <w:rPr>
          <w:rFonts w:ascii="Arial" w:eastAsia="Arial" w:hAnsi="Arial" w:cs="Arial"/>
          <w:i/>
          <w:sz w:val="20"/>
          <w:szCs w:val="20"/>
        </w:rPr>
        <w:t>Caso não seja possível a entrega na data assinalada, a empresa deverá comunicar as razões respectivas com pelo menos 3 (</w:t>
      </w:r>
      <w:proofErr w:type="gramStart"/>
      <w:r w:rsidRPr="007B043D">
        <w:rPr>
          <w:rFonts w:ascii="Arial" w:eastAsia="Arial" w:hAnsi="Arial" w:cs="Arial"/>
          <w:i/>
          <w:sz w:val="22"/>
          <w:szCs w:val="22"/>
        </w:rPr>
        <w:t>três</w:t>
      </w:r>
      <w:r w:rsidRPr="007B043D">
        <w:rPr>
          <w:rFonts w:ascii="Arial" w:eastAsia="Arial" w:hAnsi="Arial" w:cs="Arial"/>
          <w:i/>
          <w:sz w:val="20"/>
          <w:szCs w:val="20"/>
        </w:rPr>
        <w:t>)  dias</w:t>
      </w:r>
      <w:proofErr w:type="gramEnd"/>
      <w:r w:rsidRPr="007B043D">
        <w:rPr>
          <w:rFonts w:ascii="Arial" w:eastAsia="Arial" w:hAnsi="Arial" w:cs="Arial"/>
          <w:i/>
          <w:sz w:val="20"/>
          <w:szCs w:val="20"/>
        </w:rPr>
        <w:t xml:space="preserve"> de antecedência para que qualquer pleito de prorrogação de prazo seja analisado, ressalvadas situações de caso fortuito e força maior.</w:t>
      </w:r>
    </w:p>
    <w:p w14:paraId="0B46C9BD" w14:textId="77777777" w:rsidR="00D87DCF" w:rsidRPr="00FA372E"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hAnsi="Arial" w:cs="Arial"/>
          <w:sz w:val="20"/>
          <w:szCs w:val="20"/>
        </w:rPr>
      </w:pPr>
      <w:r w:rsidRPr="007B043D">
        <w:rPr>
          <w:rFonts w:ascii="Arial" w:eastAsia="Arial" w:hAnsi="Arial" w:cs="Arial"/>
          <w:i/>
          <w:sz w:val="20"/>
          <w:szCs w:val="20"/>
        </w:rPr>
        <w:t>Os bens deverão ser entregues no seguinte endereço</w:t>
      </w:r>
      <w:r>
        <w:rPr>
          <w:rFonts w:ascii="Arial" w:eastAsia="Arial" w:hAnsi="Arial" w:cs="Arial"/>
          <w:i/>
          <w:sz w:val="20"/>
          <w:szCs w:val="20"/>
        </w:rPr>
        <w:t>:</w:t>
      </w:r>
      <w:r w:rsidRPr="007B043D">
        <w:rPr>
          <w:rFonts w:ascii="Arial" w:eastAsia="Arial" w:hAnsi="Arial" w:cs="Arial"/>
          <w:i/>
          <w:sz w:val="20"/>
          <w:szCs w:val="20"/>
        </w:rPr>
        <w:t xml:space="preserve"> </w:t>
      </w:r>
      <w:r w:rsidRPr="00FA372E">
        <w:rPr>
          <w:rFonts w:ascii="Arial" w:eastAsia="Times New Roman" w:hAnsi="Arial" w:cs="Arial"/>
          <w:sz w:val="20"/>
          <w:szCs w:val="20"/>
        </w:rPr>
        <w:t>Rua Guimarães 0</w:t>
      </w:r>
      <w:r>
        <w:rPr>
          <w:rFonts w:ascii="Arial" w:eastAsia="Times New Roman" w:hAnsi="Arial" w:cs="Arial"/>
          <w:sz w:val="20"/>
          <w:szCs w:val="20"/>
        </w:rPr>
        <w:t>2</w:t>
      </w:r>
      <w:r w:rsidRPr="00FA372E">
        <w:rPr>
          <w:rFonts w:ascii="Arial" w:eastAsia="Times New Roman" w:hAnsi="Arial" w:cs="Arial"/>
          <w:sz w:val="20"/>
          <w:szCs w:val="20"/>
        </w:rPr>
        <w:t>, QD 198B LT 02, Nova Araguatins, Araguatins</w:t>
      </w:r>
      <w:r>
        <w:rPr>
          <w:rFonts w:ascii="Arial" w:hAnsi="Arial" w:cs="Arial"/>
          <w:sz w:val="20"/>
          <w:szCs w:val="20"/>
        </w:rPr>
        <w:t>/</w:t>
      </w:r>
      <w:proofErr w:type="spellStart"/>
      <w:r>
        <w:rPr>
          <w:rFonts w:ascii="Arial" w:hAnsi="Arial" w:cs="Arial"/>
          <w:sz w:val="20"/>
          <w:szCs w:val="20"/>
        </w:rPr>
        <w:t>To</w:t>
      </w:r>
      <w:proofErr w:type="spellEnd"/>
      <w:r>
        <w:rPr>
          <w:rFonts w:ascii="Arial" w:hAnsi="Arial" w:cs="Arial"/>
          <w:sz w:val="20"/>
          <w:szCs w:val="20"/>
        </w:rPr>
        <w:t>.</w:t>
      </w:r>
    </w:p>
    <w:p w14:paraId="35B612A1"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Garantia, manutenção e assistência técnica</w:t>
      </w:r>
    </w:p>
    <w:p w14:paraId="24F58275"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bookmarkStart w:id="78" w:name="_heading=h.3io75l4xuc5o" w:colFirst="0" w:colLast="0"/>
      <w:bookmarkEnd w:id="78"/>
      <w:r>
        <w:rPr>
          <w:rFonts w:ascii="Arial" w:eastAsia="Arial" w:hAnsi="Arial" w:cs="Arial"/>
          <w:color w:val="000000"/>
          <w:sz w:val="20"/>
          <w:szCs w:val="20"/>
        </w:rPr>
        <w:t xml:space="preserve">O prazo de garantia é aquele estabelecido na Lei nº 8.078, de 11 de setembro de 1990 (Código de Defesa do Consumidor). </w:t>
      </w:r>
    </w:p>
    <w:p w14:paraId="799A7F6B" w14:textId="77777777" w:rsidR="00D87DCF" w:rsidRDefault="00D87DCF" w:rsidP="00D87DCF">
      <w:pPr>
        <w:pBdr>
          <w:top w:val="nil"/>
          <w:left w:val="nil"/>
          <w:bottom w:val="nil"/>
          <w:right w:val="nil"/>
          <w:between w:val="nil"/>
        </w:pBdr>
        <w:spacing w:before="360" w:after="120" w:line="276" w:lineRule="auto"/>
        <w:ind w:left="1495" w:hanging="360"/>
        <w:jc w:val="both"/>
      </w:pPr>
      <w:r>
        <w:rPr>
          <w:rFonts w:ascii="Arial" w:eastAsia="Arial" w:hAnsi="Arial" w:cs="Arial"/>
          <w:b/>
          <w:color w:val="000000"/>
          <w:sz w:val="20"/>
          <w:szCs w:val="20"/>
        </w:rPr>
        <w:t>MODELO DE GESTÃO DO CONTRATO</w:t>
      </w:r>
    </w:p>
    <w:p w14:paraId="37171F90"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lastRenderedPageBreak/>
        <w:t>O contrato deverá ser executado fielmente pelas partes, de acordo com as cláusulas avençadas e as normas da Lei nº 14.133, de 2021, e cada parte responderá pelas consequências de sua inexecução total ou parcial.</w:t>
      </w:r>
    </w:p>
    <w:p w14:paraId="0D229C2D"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Em caso de impedimento, ordem de paralisação ou suspensão do contrato, o cronograma de execução será prorrogado automaticamente pelo tempo correspondente, anotadas tais circunstâncias mediante simples apostila.</w:t>
      </w:r>
    </w:p>
    <w:p w14:paraId="03CE1B0E"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As comunicações entre o órgão ou entidade e a contratada devem ser realizadas por escrito sempre que o ato exigir tal formalidade, admitindo-se o uso de mensagem eletrônica para esse fim.</w:t>
      </w:r>
    </w:p>
    <w:p w14:paraId="14F09E1D"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órgão ou entidade poderá convocar representante da empresa para adoção de providências que devam ser cumpridas de imediato.</w:t>
      </w:r>
    </w:p>
    <w:p w14:paraId="6DEE7096"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Após a assinatura do contrato, a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F621137"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Fiscalização</w:t>
      </w:r>
    </w:p>
    <w:p w14:paraId="203B6C62"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 execução do contrato deverá ser acompanhada e fiscalizada pelo(s) fiscal(</w:t>
      </w:r>
      <w:proofErr w:type="spellStart"/>
      <w:r>
        <w:rPr>
          <w:rFonts w:ascii="Arial" w:eastAsia="Arial" w:hAnsi="Arial" w:cs="Arial"/>
          <w:color w:val="000000"/>
          <w:sz w:val="20"/>
          <w:szCs w:val="20"/>
        </w:rPr>
        <w:t>is</w:t>
      </w:r>
      <w:proofErr w:type="spellEnd"/>
      <w:r>
        <w:rPr>
          <w:rFonts w:ascii="Arial" w:eastAsia="Arial" w:hAnsi="Arial" w:cs="Arial"/>
          <w:color w:val="000000"/>
          <w:sz w:val="20"/>
          <w:szCs w:val="20"/>
        </w:rPr>
        <w:t>) do contrato, ou pelos respectivos substitutos.</w:t>
      </w:r>
    </w:p>
    <w:p w14:paraId="22B9B9C1" w14:textId="77777777" w:rsidR="00D87DCF" w:rsidRDefault="00D87DCF" w:rsidP="00D87DCF">
      <w:pPr>
        <w:numPr>
          <w:ilvl w:val="2"/>
          <w:numId w:val="0"/>
        </w:numPr>
        <w:pBdr>
          <w:top w:val="nil"/>
          <w:left w:val="nil"/>
          <w:bottom w:val="nil"/>
          <w:right w:val="nil"/>
          <w:between w:val="nil"/>
        </w:pBdr>
        <w:spacing w:before="120" w:after="120" w:line="276" w:lineRule="auto"/>
        <w:ind w:left="1276" w:hanging="567"/>
        <w:jc w:val="both"/>
      </w:pPr>
      <w:proofErr w:type="gramStart"/>
      <w:r>
        <w:rPr>
          <w:rFonts w:ascii="Arial" w:eastAsia="Arial" w:hAnsi="Arial" w:cs="Arial"/>
          <w:color w:val="000000"/>
          <w:sz w:val="20"/>
          <w:szCs w:val="20"/>
        </w:rPr>
        <w:t>coordenar</w:t>
      </w:r>
      <w:proofErr w:type="gramEnd"/>
      <w:r>
        <w:rPr>
          <w:rFonts w:ascii="Arial" w:eastAsia="Arial" w:hAnsi="Arial" w:cs="Arial"/>
          <w:color w:val="000000"/>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A17E5E6" w14:textId="77777777" w:rsidR="00D87DCF" w:rsidRDefault="00D87DCF" w:rsidP="00D87DCF">
      <w:pPr>
        <w:numPr>
          <w:ilvl w:val="2"/>
          <w:numId w:val="0"/>
        </w:numPr>
        <w:pBdr>
          <w:top w:val="nil"/>
          <w:left w:val="nil"/>
          <w:bottom w:val="nil"/>
          <w:right w:val="nil"/>
          <w:between w:val="nil"/>
        </w:pBdr>
        <w:spacing w:before="120" w:after="120" w:line="276" w:lineRule="auto"/>
        <w:ind w:left="1276" w:hanging="567"/>
        <w:jc w:val="both"/>
      </w:pPr>
      <w:proofErr w:type="gramStart"/>
      <w:r>
        <w:rPr>
          <w:rFonts w:ascii="Arial" w:eastAsia="Arial" w:hAnsi="Arial" w:cs="Arial"/>
          <w:color w:val="000000"/>
          <w:sz w:val="20"/>
          <w:szCs w:val="20"/>
        </w:rPr>
        <w:t>acompanhar</w:t>
      </w:r>
      <w:proofErr w:type="gramEnd"/>
      <w:r>
        <w:rPr>
          <w:rFonts w:ascii="Arial" w:eastAsia="Arial" w:hAnsi="Arial" w:cs="Arial"/>
          <w:color w:val="000000"/>
          <w:sz w:val="20"/>
          <w:szCs w:val="20"/>
        </w:rPr>
        <w:t xml:space="preserve"> os registros de todas as ocorrências relacionadas à execução do contrato e as medidas adotadas, informando, se for o caso, à autoridade superior àquelas que ultrapassarem a sua competência.</w:t>
      </w:r>
    </w:p>
    <w:p w14:paraId="11DB78A8" w14:textId="77777777" w:rsidR="00D87DCF" w:rsidRDefault="00D87DCF" w:rsidP="00D87DCF">
      <w:pPr>
        <w:numPr>
          <w:ilvl w:val="2"/>
          <w:numId w:val="0"/>
        </w:numPr>
        <w:pBdr>
          <w:top w:val="nil"/>
          <w:left w:val="nil"/>
          <w:bottom w:val="nil"/>
          <w:right w:val="nil"/>
          <w:between w:val="nil"/>
        </w:pBdr>
        <w:spacing w:before="120" w:after="120" w:line="276" w:lineRule="auto"/>
        <w:ind w:left="1276" w:hanging="567"/>
        <w:jc w:val="both"/>
      </w:pPr>
      <w:proofErr w:type="gramStart"/>
      <w:r>
        <w:rPr>
          <w:rFonts w:ascii="Arial" w:eastAsia="Arial" w:hAnsi="Arial" w:cs="Arial"/>
          <w:color w:val="000000"/>
          <w:sz w:val="20"/>
          <w:szCs w:val="20"/>
        </w:rPr>
        <w:t>acompanhar</w:t>
      </w:r>
      <w:proofErr w:type="gramEnd"/>
      <w:r>
        <w:rPr>
          <w:rFonts w:ascii="Arial" w:eastAsia="Arial" w:hAnsi="Arial" w:cs="Arial"/>
          <w:color w:val="000000"/>
          <w:sz w:val="20"/>
          <w:szCs w:val="20"/>
        </w:rPr>
        <w:t xml:space="preserve"> a manutenção das condições de habilitação da contratada, para fins de  pagamento, e anotará os problemas que obstem o fluxo normal do pagamento da despesa no relatório de riscos eventuais.</w:t>
      </w:r>
    </w:p>
    <w:p w14:paraId="2BB07F2D" w14:textId="77777777" w:rsidR="00D87DCF" w:rsidRDefault="00D87DCF" w:rsidP="00D87DCF">
      <w:pPr>
        <w:numPr>
          <w:ilvl w:val="2"/>
          <w:numId w:val="0"/>
        </w:numPr>
        <w:pBdr>
          <w:top w:val="nil"/>
          <w:left w:val="nil"/>
          <w:bottom w:val="nil"/>
          <w:right w:val="nil"/>
          <w:between w:val="nil"/>
        </w:pBdr>
        <w:spacing w:before="120" w:after="120" w:line="276" w:lineRule="auto"/>
        <w:ind w:left="1276" w:hanging="567"/>
        <w:jc w:val="both"/>
      </w:pPr>
      <w:proofErr w:type="gramStart"/>
      <w:r>
        <w:rPr>
          <w:rFonts w:ascii="Arial" w:eastAsia="Arial" w:hAnsi="Arial" w:cs="Arial"/>
          <w:color w:val="000000"/>
          <w:sz w:val="20"/>
          <w:szCs w:val="20"/>
        </w:rPr>
        <w:t>tomar</w:t>
      </w:r>
      <w:proofErr w:type="gramEnd"/>
      <w:r>
        <w:rPr>
          <w:rFonts w:ascii="Arial" w:eastAsia="Arial" w:hAnsi="Arial" w:cs="Arial"/>
          <w:color w:val="000000"/>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D0BB964" w14:textId="77777777" w:rsidR="00D87DCF" w:rsidRDefault="00D87DCF" w:rsidP="00D87DCF">
      <w:pPr>
        <w:numPr>
          <w:ilvl w:val="2"/>
          <w:numId w:val="0"/>
        </w:numPr>
        <w:pBdr>
          <w:top w:val="nil"/>
          <w:left w:val="nil"/>
          <w:bottom w:val="nil"/>
          <w:right w:val="nil"/>
          <w:between w:val="nil"/>
        </w:pBdr>
        <w:spacing w:before="120" w:after="120" w:line="276" w:lineRule="auto"/>
        <w:ind w:left="1276" w:hanging="567"/>
        <w:jc w:val="both"/>
      </w:pPr>
      <w:proofErr w:type="gramStart"/>
      <w:r>
        <w:rPr>
          <w:rFonts w:ascii="Arial" w:eastAsia="Arial" w:hAnsi="Arial" w:cs="Arial"/>
          <w:color w:val="000000"/>
          <w:sz w:val="20"/>
          <w:szCs w:val="20"/>
        </w:rPr>
        <w:t>elaborar</w:t>
      </w:r>
      <w:proofErr w:type="gramEnd"/>
      <w:r>
        <w:rPr>
          <w:rFonts w:ascii="Arial" w:eastAsia="Arial" w:hAnsi="Arial" w:cs="Arial"/>
          <w:color w:val="000000"/>
          <w:sz w:val="20"/>
          <w:szCs w:val="20"/>
        </w:rPr>
        <w:t xml:space="preserve"> relatório final com informações sobre a consecução dos objetivos que tenham justificado a contratação e eventuais condutas a serem adotadas para o aprimoramento das atividades da Administração.</w:t>
      </w:r>
    </w:p>
    <w:p w14:paraId="35D3F537" w14:textId="77777777" w:rsidR="00D87DCF" w:rsidRDefault="00D87DCF" w:rsidP="00D87DCF">
      <w:pPr>
        <w:pBdr>
          <w:top w:val="nil"/>
          <w:left w:val="nil"/>
          <w:bottom w:val="nil"/>
          <w:right w:val="nil"/>
          <w:between w:val="nil"/>
        </w:pBdr>
        <w:spacing w:before="120" w:after="120" w:line="276" w:lineRule="auto"/>
        <w:jc w:val="both"/>
        <w:rPr>
          <w:rFonts w:ascii="Arial" w:eastAsia="Arial" w:hAnsi="Arial" w:cs="Arial"/>
          <w:color w:val="000000"/>
          <w:sz w:val="20"/>
          <w:szCs w:val="20"/>
        </w:rPr>
      </w:pPr>
    </w:p>
    <w:p w14:paraId="1F730830"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Fiscalização Técnica</w:t>
      </w:r>
    </w:p>
    <w:p w14:paraId="1B0DDEAC"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fiscal técnico do contrato acompanhará a execução do contrato, para que sejam cumpridas todas as condições estabelecidas no contrato, de modo a assegurar os melhores resultados para a Administração.</w:t>
      </w:r>
    </w:p>
    <w:p w14:paraId="7E244007"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fiscal técnico do contrato anotará no histórico de gerenciamento do contrato todas as ocorrências relacionadas à execução do contrato, com a descrição do que for necessário para a regularização das faltas ou dos defeitos observados.</w:t>
      </w:r>
    </w:p>
    <w:p w14:paraId="4FB93AB0"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lastRenderedPageBreak/>
        <w:t>Identificada qualquer inexatidão ou irregularidade, o fiscal técnico do contrato emitirá notificações para a correção da execução do contrato, determinando prazo para a correção.</w:t>
      </w:r>
    </w:p>
    <w:p w14:paraId="100D4C61"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fiscal técnico do contrato informará ao gestor do contato, em tempo hábil, a situação que demandar decisão ou adoção de medidas que ultrapassem sua competência, para que adote as medidas necessárias e saneadoras, se for o caso.</w:t>
      </w:r>
    </w:p>
    <w:p w14:paraId="6937E1EE"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No caso de ocorrências que possam inviabilizar a execução do contrato nas datas aprazadas, o fiscal técnico do contrato comunicará o fato imediatamente ao gestor do contrato.</w:t>
      </w:r>
    </w:p>
    <w:p w14:paraId="1FE3463F"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fiscal técnico do contrato comunicará ao gestor do contrato, em tempo hábil, o término do contrato sob sua responsabilidade, com vistas à renovação tempestiva ou à prorrogação contratual.</w:t>
      </w:r>
    </w:p>
    <w:p w14:paraId="6D0AB01B"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Fiscalização Administrativa</w:t>
      </w:r>
    </w:p>
    <w:p w14:paraId="4E12F81D"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 xml:space="preserve">O fiscal administrativo do contrato verificará a manutenção das condições de habilitação da contratada, acompanhará o empenho, o pagamento, as garantias, as glosas e a formalização de </w:t>
      </w:r>
      <w:proofErr w:type="spellStart"/>
      <w:r>
        <w:rPr>
          <w:rFonts w:ascii="Arial" w:eastAsia="Arial" w:hAnsi="Arial" w:cs="Arial"/>
          <w:color w:val="000000"/>
          <w:sz w:val="20"/>
          <w:szCs w:val="20"/>
        </w:rPr>
        <w:t>apostilamento</w:t>
      </w:r>
      <w:proofErr w:type="spellEnd"/>
      <w:r>
        <w:rPr>
          <w:rFonts w:ascii="Arial" w:eastAsia="Arial" w:hAnsi="Arial" w:cs="Arial"/>
          <w:color w:val="000000"/>
          <w:sz w:val="20"/>
          <w:szCs w:val="20"/>
        </w:rPr>
        <w:t xml:space="preserve"> e termos aditivos, solicitando quaisquer documentos comprobatórios pertinentes, caso necessário.</w:t>
      </w:r>
    </w:p>
    <w:p w14:paraId="48C55790"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55BCFFC9"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EAD9F01" w14:textId="77777777" w:rsidR="00D87DCF" w:rsidRDefault="00D87DCF" w:rsidP="00D87DCF">
      <w:pPr>
        <w:pBdr>
          <w:top w:val="nil"/>
          <w:left w:val="nil"/>
          <w:bottom w:val="nil"/>
          <w:right w:val="nil"/>
          <w:between w:val="nil"/>
        </w:pBdr>
        <w:spacing w:before="360" w:after="120" w:line="276" w:lineRule="auto"/>
        <w:ind w:left="1495" w:hanging="360"/>
        <w:jc w:val="both"/>
      </w:pPr>
      <w:bookmarkStart w:id="79" w:name="_heading=h.e8zwnjnf84kd" w:colFirst="0" w:colLast="0"/>
      <w:bookmarkEnd w:id="79"/>
      <w:r>
        <w:rPr>
          <w:rFonts w:ascii="Arial" w:eastAsia="Arial" w:hAnsi="Arial" w:cs="Arial"/>
          <w:b/>
          <w:color w:val="000000"/>
          <w:sz w:val="20"/>
          <w:szCs w:val="20"/>
        </w:rPr>
        <w:t>INFRAÇÕES E SANÇÕES ADMINISTRATIVAS</w:t>
      </w:r>
    </w:p>
    <w:p w14:paraId="75B9D329"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Comete infração administrativa, nos termos da Lei nº 14.133, de 2021, o Contratado que:</w:t>
      </w:r>
    </w:p>
    <w:p w14:paraId="74E6B803" w14:textId="77777777" w:rsidR="00D87DCF" w:rsidRDefault="00D87DCF" w:rsidP="00D87DCF">
      <w:pPr>
        <w:numPr>
          <w:ilvl w:val="0"/>
          <w:numId w:val="12"/>
        </w:numPr>
        <w:pBdr>
          <w:top w:val="nil"/>
          <w:left w:val="nil"/>
          <w:bottom w:val="nil"/>
          <w:right w:val="nil"/>
          <w:between w:val="nil"/>
        </w:pBdr>
        <w:spacing w:before="120" w:after="120" w:line="276" w:lineRule="auto"/>
        <w:ind w:left="284" w:firstLine="0"/>
        <w:jc w:val="both"/>
        <w:rPr>
          <w:rFonts w:ascii="Arial" w:eastAsia="Arial" w:hAnsi="Arial" w:cs="Arial"/>
          <w:color w:val="000000"/>
          <w:sz w:val="20"/>
          <w:szCs w:val="20"/>
        </w:rPr>
      </w:pPr>
      <w:proofErr w:type="gramStart"/>
      <w:r>
        <w:rPr>
          <w:rFonts w:ascii="Arial" w:eastAsia="Arial" w:hAnsi="Arial" w:cs="Arial"/>
          <w:color w:val="000000"/>
          <w:sz w:val="20"/>
          <w:szCs w:val="20"/>
        </w:rPr>
        <w:t>der</w:t>
      </w:r>
      <w:proofErr w:type="gramEnd"/>
      <w:r>
        <w:rPr>
          <w:rFonts w:ascii="Arial" w:eastAsia="Arial" w:hAnsi="Arial" w:cs="Arial"/>
          <w:color w:val="000000"/>
          <w:sz w:val="20"/>
          <w:szCs w:val="20"/>
        </w:rPr>
        <w:t xml:space="preserve"> causa à inexecução parcial do contrato;</w:t>
      </w:r>
    </w:p>
    <w:p w14:paraId="522E4F7D" w14:textId="77777777" w:rsidR="00D87DCF" w:rsidRDefault="00D87DCF" w:rsidP="00D87DCF">
      <w:pPr>
        <w:numPr>
          <w:ilvl w:val="0"/>
          <w:numId w:val="12"/>
        </w:numPr>
        <w:pBdr>
          <w:top w:val="nil"/>
          <w:left w:val="nil"/>
          <w:bottom w:val="nil"/>
          <w:right w:val="nil"/>
          <w:between w:val="nil"/>
        </w:pBdr>
        <w:spacing w:before="120" w:after="120" w:line="276" w:lineRule="auto"/>
        <w:ind w:left="284" w:firstLine="0"/>
        <w:jc w:val="both"/>
        <w:rPr>
          <w:rFonts w:ascii="Arial" w:eastAsia="Arial" w:hAnsi="Arial" w:cs="Arial"/>
          <w:color w:val="000000"/>
          <w:sz w:val="20"/>
          <w:szCs w:val="20"/>
        </w:rPr>
      </w:pPr>
      <w:proofErr w:type="gramStart"/>
      <w:r>
        <w:rPr>
          <w:rFonts w:ascii="Arial" w:eastAsia="Arial" w:hAnsi="Arial" w:cs="Arial"/>
          <w:color w:val="000000"/>
          <w:sz w:val="20"/>
          <w:szCs w:val="20"/>
        </w:rPr>
        <w:t>der</w:t>
      </w:r>
      <w:proofErr w:type="gramEnd"/>
      <w:r>
        <w:rPr>
          <w:rFonts w:ascii="Arial" w:eastAsia="Arial" w:hAnsi="Arial" w:cs="Arial"/>
          <w:color w:val="000000"/>
          <w:sz w:val="20"/>
          <w:szCs w:val="20"/>
        </w:rPr>
        <w:t xml:space="preserve"> causa à inexecução parcial do contrato que cause grave dano à Administração ou ao funcionamento dos serviços públicos ou ao interesse coletivo;</w:t>
      </w:r>
    </w:p>
    <w:p w14:paraId="55AC46C0" w14:textId="77777777" w:rsidR="00D87DCF" w:rsidRDefault="00D87DCF" w:rsidP="00D87DCF">
      <w:pPr>
        <w:numPr>
          <w:ilvl w:val="0"/>
          <w:numId w:val="12"/>
        </w:numPr>
        <w:pBdr>
          <w:top w:val="nil"/>
          <w:left w:val="nil"/>
          <w:bottom w:val="nil"/>
          <w:right w:val="nil"/>
          <w:between w:val="nil"/>
        </w:pBdr>
        <w:spacing w:before="120" w:after="120" w:line="276" w:lineRule="auto"/>
        <w:ind w:left="284" w:firstLine="0"/>
        <w:jc w:val="both"/>
        <w:rPr>
          <w:rFonts w:ascii="Arial" w:eastAsia="Arial" w:hAnsi="Arial" w:cs="Arial"/>
          <w:color w:val="000000"/>
          <w:sz w:val="20"/>
          <w:szCs w:val="20"/>
        </w:rPr>
      </w:pPr>
      <w:proofErr w:type="gramStart"/>
      <w:r>
        <w:rPr>
          <w:rFonts w:ascii="Arial" w:eastAsia="Arial" w:hAnsi="Arial" w:cs="Arial"/>
          <w:color w:val="000000"/>
          <w:sz w:val="20"/>
          <w:szCs w:val="20"/>
        </w:rPr>
        <w:t>der</w:t>
      </w:r>
      <w:proofErr w:type="gramEnd"/>
      <w:r>
        <w:rPr>
          <w:rFonts w:ascii="Arial" w:eastAsia="Arial" w:hAnsi="Arial" w:cs="Arial"/>
          <w:color w:val="000000"/>
          <w:sz w:val="20"/>
          <w:szCs w:val="20"/>
        </w:rPr>
        <w:t xml:space="preserve"> causa à inexecução total do contrato;</w:t>
      </w:r>
    </w:p>
    <w:p w14:paraId="4D231382" w14:textId="77777777" w:rsidR="00D87DCF" w:rsidRDefault="00D87DCF" w:rsidP="00D87DCF">
      <w:pPr>
        <w:numPr>
          <w:ilvl w:val="0"/>
          <w:numId w:val="12"/>
        </w:numPr>
        <w:pBdr>
          <w:top w:val="nil"/>
          <w:left w:val="nil"/>
          <w:bottom w:val="nil"/>
          <w:right w:val="nil"/>
          <w:between w:val="nil"/>
        </w:pBdr>
        <w:spacing w:before="120" w:after="120" w:line="276" w:lineRule="auto"/>
        <w:ind w:left="284" w:firstLine="0"/>
        <w:jc w:val="both"/>
        <w:rPr>
          <w:rFonts w:ascii="Arial" w:eastAsia="Arial" w:hAnsi="Arial" w:cs="Arial"/>
          <w:color w:val="000000"/>
          <w:sz w:val="20"/>
          <w:szCs w:val="20"/>
        </w:rPr>
      </w:pPr>
      <w:proofErr w:type="gramStart"/>
      <w:r>
        <w:rPr>
          <w:rFonts w:ascii="Arial" w:eastAsia="Arial" w:hAnsi="Arial" w:cs="Arial"/>
          <w:color w:val="000000"/>
          <w:sz w:val="20"/>
          <w:szCs w:val="20"/>
        </w:rPr>
        <w:t>ensejar</w:t>
      </w:r>
      <w:proofErr w:type="gramEnd"/>
      <w:r>
        <w:rPr>
          <w:rFonts w:ascii="Arial" w:eastAsia="Arial" w:hAnsi="Arial" w:cs="Arial"/>
          <w:color w:val="000000"/>
          <w:sz w:val="20"/>
          <w:szCs w:val="20"/>
        </w:rPr>
        <w:t xml:space="preserve"> o retardamento da execução ou da entrega do objeto da contratação sem motivo justificado;</w:t>
      </w:r>
    </w:p>
    <w:p w14:paraId="55B0414F" w14:textId="77777777" w:rsidR="00D87DCF" w:rsidRDefault="00D87DCF" w:rsidP="00D87DCF">
      <w:pPr>
        <w:numPr>
          <w:ilvl w:val="0"/>
          <w:numId w:val="12"/>
        </w:numPr>
        <w:pBdr>
          <w:top w:val="nil"/>
          <w:left w:val="nil"/>
          <w:bottom w:val="nil"/>
          <w:right w:val="nil"/>
          <w:between w:val="nil"/>
        </w:pBdr>
        <w:spacing w:before="120" w:after="120" w:line="276" w:lineRule="auto"/>
        <w:ind w:left="284" w:firstLine="0"/>
        <w:jc w:val="both"/>
        <w:rPr>
          <w:rFonts w:ascii="Arial" w:eastAsia="Arial" w:hAnsi="Arial" w:cs="Arial"/>
          <w:color w:val="000000"/>
          <w:sz w:val="20"/>
          <w:szCs w:val="20"/>
        </w:rPr>
      </w:pPr>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documentação falsa ou prestar declaração falsa durante a execução do contrato;</w:t>
      </w:r>
    </w:p>
    <w:p w14:paraId="65C660CB" w14:textId="77777777" w:rsidR="00D87DCF" w:rsidRDefault="00D87DCF" w:rsidP="00D87DCF">
      <w:pPr>
        <w:numPr>
          <w:ilvl w:val="0"/>
          <w:numId w:val="12"/>
        </w:numPr>
        <w:pBdr>
          <w:top w:val="nil"/>
          <w:left w:val="nil"/>
          <w:bottom w:val="nil"/>
          <w:right w:val="nil"/>
          <w:between w:val="nil"/>
        </w:pBdr>
        <w:spacing w:before="120" w:after="120" w:line="276" w:lineRule="auto"/>
        <w:ind w:left="284" w:firstLine="0"/>
        <w:jc w:val="both"/>
        <w:rPr>
          <w:rFonts w:ascii="Arial" w:eastAsia="Arial" w:hAnsi="Arial" w:cs="Arial"/>
          <w:color w:val="000000"/>
          <w:sz w:val="20"/>
          <w:szCs w:val="20"/>
        </w:rPr>
      </w:pPr>
      <w:proofErr w:type="gramStart"/>
      <w:r>
        <w:rPr>
          <w:rFonts w:ascii="Arial" w:eastAsia="Arial" w:hAnsi="Arial" w:cs="Arial"/>
          <w:color w:val="000000"/>
          <w:sz w:val="20"/>
          <w:szCs w:val="20"/>
        </w:rPr>
        <w:t>praticar</w:t>
      </w:r>
      <w:proofErr w:type="gramEnd"/>
      <w:r>
        <w:rPr>
          <w:rFonts w:ascii="Arial" w:eastAsia="Arial" w:hAnsi="Arial" w:cs="Arial"/>
          <w:color w:val="000000"/>
          <w:sz w:val="20"/>
          <w:szCs w:val="20"/>
        </w:rPr>
        <w:t xml:space="preserve"> ato fraudulento na execução do contrato;</w:t>
      </w:r>
    </w:p>
    <w:p w14:paraId="067C3792" w14:textId="77777777" w:rsidR="00D87DCF" w:rsidRDefault="00D87DCF" w:rsidP="00D87DCF">
      <w:pPr>
        <w:numPr>
          <w:ilvl w:val="0"/>
          <w:numId w:val="12"/>
        </w:numPr>
        <w:pBdr>
          <w:top w:val="nil"/>
          <w:left w:val="nil"/>
          <w:bottom w:val="nil"/>
          <w:right w:val="nil"/>
          <w:between w:val="nil"/>
        </w:pBdr>
        <w:spacing w:before="120" w:after="120" w:line="276" w:lineRule="auto"/>
        <w:ind w:left="284" w:firstLine="0"/>
        <w:jc w:val="both"/>
        <w:rPr>
          <w:rFonts w:ascii="Arial" w:eastAsia="Arial" w:hAnsi="Arial" w:cs="Arial"/>
          <w:color w:val="000000"/>
          <w:sz w:val="20"/>
          <w:szCs w:val="20"/>
        </w:rPr>
      </w:pPr>
      <w:proofErr w:type="gramStart"/>
      <w:r>
        <w:rPr>
          <w:rFonts w:ascii="Arial" w:eastAsia="Arial" w:hAnsi="Arial" w:cs="Arial"/>
          <w:color w:val="000000"/>
          <w:sz w:val="20"/>
          <w:szCs w:val="20"/>
        </w:rPr>
        <w:t>comportar</w:t>
      </w:r>
      <w:proofErr w:type="gramEnd"/>
      <w:r>
        <w:rPr>
          <w:rFonts w:ascii="Arial" w:eastAsia="Arial" w:hAnsi="Arial" w:cs="Arial"/>
          <w:color w:val="000000"/>
          <w:sz w:val="20"/>
          <w:szCs w:val="20"/>
        </w:rPr>
        <w:t>-se de modo inidôneo ou cometer fraude de qualquer natureza;</w:t>
      </w:r>
    </w:p>
    <w:p w14:paraId="666C9E20" w14:textId="77777777" w:rsidR="00D87DCF" w:rsidRDefault="00D87DCF" w:rsidP="00D87DCF">
      <w:pPr>
        <w:numPr>
          <w:ilvl w:val="0"/>
          <w:numId w:val="12"/>
        </w:numPr>
        <w:pBdr>
          <w:top w:val="nil"/>
          <w:left w:val="nil"/>
          <w:bottom w:val="nil"/>
          <w:right w:val="nil"/>
          <w:between w:val="nil"/>
        </w:pBdr>
        <w:spacing w:before="120" w:after="120" w:line="276" w:lineRule="auto"/>
        <w:ind w:left="284" w:firstLine="0"/>
        <w:jc w:val="both"/>
        <w:rPr>
          <w:rFonts w:ascii="Arial" w:eastAsia="Arial" w:hAnsi="Arial" w:cs="Arial"/>
          <w:color w:val="000000"/>
          <w:sz w:val="20"/>
          <w:szCs w:val="20"/>
        </w:rPr>
      </w:pPr>
      <w:proofErr w:type="gramStart"/>
      <w:r>
        <w:rPr>
          <w:rFonts w:ascii="Arial" w:eastAsia="Arial" w:hAnsi="Arial" w:cs="Arial"/>
          <w:color w:val="000000"/>
          <w:sz w:val="20"/>
          <w:szCs w:val="20"/>
        </w:rPr>
        <w:t>praticar</w:t>
      </w:r>
      <w:proofErr w:type="gramEnd"/>
      <w:r>
        <w:rPr>
          <w:rFonts w:ascii="Arial" w:eastAsia="Arial" w:hAnsi="Arial" w:cs="Arial"/>
          <w:color w:val="000000"/>
          <w:sz w:val="20"/>
          <w:szCs w:val="20"/>
        </w:rPr>
        <w:t xml:space="preserve"> ato lesivo previsto no art. 5º da Lei nº 12.846, de 1º de agosto de 2013.</w:t>
      </w:r>
    </w:p>
    <w:p w14:paraId="6FFB1367"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i/>
          <w:color w:val="000000"/>
          <w:sz w:val="20"/>
          <w:szCs w:val="20"/>
        </w:rPr>
      </w:pPr>
      <w:r>
        <w:rPr>
          <w:rFonts w:ascii="Arial" w:eastAsia="Arial" w:hAnsi="Arial" w:cs="Arial"/>
          <w:color w:val="000000"/>
          <w:sz w:val="20"/>
          <w:szCs w:val="20"/>
        </w:rPr>
        <w:t>Serão aplicadas ao Contratado que incorrer nas infrações acima descritas as seguintes sanções:</w:t>
      </w:r>
    </w:p>
    <w:p w14:paraId="0E245832"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rPr>
          <w:rFonts w:ascii="Arial" w:eastAsia="Arial" w:hAnsi="Arial" w:cs="Arial"/>
          <w:color w:val="000000"/>
          <w:sz w:val="20"/>
          <w:szCs w:val="20"/>
        </w:rPr>
      </w:pPr>
      <w:r>
        <w:rPr>
          <w:rFonts w:ascii="Arial" w:eastAsia="Arial" w:hAnsi="Arial" w:cs="Arial"/>
          <w:color w:val="000000"/>
          <w:sz w:val="20"/>
          <w:szCs w:val="20"/>
        </w:rPr>
        <w:t>Advertência, quando o Contratado der causa à inexecução parcial do contrato, sempre que não se justificar a imposição de penalidade mais grave;</w:t>
      </w:r>
    </w:p>
    <w:p w14:paraId="235840B8"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rPr>
          <w:rFonts w:ascii="Arial" w:eastAsia="Arial" w:hAnsi="Arial" w:cs="Arial"/>
          <w:color w:val="000000"/>
          <w:sz w:val="20"/>
          <w:szCs w:val="20"/>
        </w:rPr>
      </w:pPr>
      <w:r>
        <w:rPr>
          <w:rFonts w:ascii="Arial" w:eastAsia="Arial" w:hAnsi="Arial" w:cs="Arial"/>
          <w:color w:val="000000"/>
          <w:sz w:val="20"/>
          <w:szCs w:val="20"/>
        </w:rPr>
        <w:t>Impedimento de licitar e contratar, quando praticadas as condutas descritas nas alíneas “b”, “c” e “d” do subitem acima, sempre que não se justificar a imposição de penalidade mais grave;</w:t>
      </w:r>
    </w:p>
    <w:p w14:paraId="0BB7A26C"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rPr>
          <w:rFonts w:ascii="Arial" w:eastAsia="Arial" w:hAnsi="Arial" w:cs="Arial"/>
          <w:color w:val="000000"/>
          <w:sz w:val="20"/>
          <w:szCs w:val="20"/>
        </w:rPr>
      </w:pPr>
      <w:r>
        <w:rPr>
          <w:rFonts w:ascii="Arial" w:eastAsia="Arial" w:hAnsi="Arial" w:cs="Arial"/>
          <w:color w:val="000000"/>
          <w:sz w:val="20"/>
          <w:szCs w:val="20"/>
        </w:rPr>
        <w:t xml:space="preserve">Declaração de inidoneidade para licitar e contratar, quando praticadas as condutas descritas nas alíneas “e”, “f”, “g” e “h” do </w:t>
      </w:r>
      <w:r>
        <w:rPr>
          <w:rFonts w:ascii="Arial" w:eastAsia="Arial" w:hAnsi="Arial" w:cs="Arial"/>
          <w:color w:val="000000"/>
          <w:sz w:val="20"/>
          <w:szCs w:val="20"/>
        </w:rPr>
        <w:lastRenderedPageBreak/>
        <w:t>subitem acima, bem como nas alíneas “b”, “c” e “d”, que justifiquem a imposição de penalidade mais grave.</w:t>
      </w:r>
    </w:p>
    <w:p w14:paraId="1EDEB8F7"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r>
        <w:rPr>
          <w:rFonts w:ascii="Arial" w:eastAsia="Arial" w:hAnsi="Arial" w:cs="Arial"/>
          <w:color w:val="000000"/>
          <w:sz w:val="20"/>
          <w:szCs w:val="20"/>
        </w:rPr>
        <w:t>Multa:</w:t>
      </w:r>
    </w:p>
    <w:p w14:paraId="616AAA41" w14:textId="77777777" w:rsidR="00D87DCF" w:rsidRDefault="00D87DCF" w:rsidP="00D87DCF">
      <w:pPr>
        <w:numPr>
          <w:ilvl w:val="3"/>
          <w:numId w:val="1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Moratória, para as infrações descritas no item “d”, de 0,01% (um centésimo por cento) por dia de atraso injustificado sobre o valor da parcela inadimplida, até o limite de 30 (trinta) dias.</w:t>
      </w:r>
    </w:p>
    <w:p w14:paraId="5412673D" w14:textId="77777777" w:rsidR="00D87DCF" w:rsidRDefault="00D87DCF" w:rsidP="00D87DCF">
      <w:pPr>
        <w:numPr>
          <w:ilvl w:val="3"/>
          <w:numId w:val="1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Compensatória, para as infrações descritas acima alíneas “e” a “h” de 1% (um por cento) a 5% (cinco por cento) do valor da contratação.</w:t>
      </w:r>
    </w:p>
    <w:p w14:paraId="610F7104" w14:textId="77777777" w:rsidR="00D87DCF" w:rsidRDefault="00D87DCF" w:rsidP="00D87DCF">
      <w:pPr>
        <w:numPr>
          <w:ilvl w:val="3"/>
          <w:numId w:val="1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Compensatória, para a inexecução total do contrato prevista acima na alínea “c”, de 1% (um por cento) a 5% (cinco por cento) do valor da contratação.</w:t>
      </w:r>
    </w:p>
    <w:p w14:paraId="286F88D6" w14:textId="77777777" w:rsidR="00D87DCF" w:rsidRDefault="00D87DCF" w:rsidP="00D87DCF">
      <w:pPr>
        <w:numPr>
          <w:ilvl w:val="3"/>
          <w:numId w:val="11"/>
        </w:numPr>
        <w:pBdr>
          <w:top w:val="nil"/>
          <w:left w:val="nil"/>
          <w:bottom w:val="nil"/>
          <w:right w:val="nil"/>
          <w:between w:val="nil"/>
        </w:pBdr>
        <w:spacing w:before="120" w:after="120" w:line="276" w:lineRule="auto"/>
        <w:jc w:val="both"/>
        <w:rPr>
          <w:rFonts w:ascii="Arial" w:eastAsia="Arial" w:hAnsi="Arial" w:cs="Arial"/>
          <w:i/>
          <w:color w:val="000000"/>
          <w:sz w:val="20"/>
          <w:szCs w:val="20"/>
        </w:rPr>
      </w:pPr>
      <w:bookmarkStart w:id="80" w:name="_heading=h.3pegziqkp2tc" w:colFirst="0" w:colLast="0"/>
      <w:bookmarkEnd w:id="80"/>
      <w:r>
        <w:rPr>
          <w:rFonts w:ascii="Arial" w:eastAsia="Arial" w:hAnsi="Arial" w:cs="Arial"/>
          <w:color w:val="000000"/>
          <w:sz w:val="20"/>
          <w:szCs w:val="20"/>
        </w:rPr>
        <w:t>Compensatória, para a infração descrita acima na alínea “b”, de 1% (um por cento) a 5% (cinco por cento) do valor da contratação.</w:t>
      </w:r>
    </w:p>
    <w:p w14:paraId="59E1402C" w14:textId="77777777" w:rsidR="00D87DCF" w:rsidRDefault="00D87DCF" w:rsidP="00D87DCF">
      <w:pPr>
        <w:numPr>
          <w:ilvl w:val="3"/>
          <w:numId w:val="1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Compensatória, em substituição à multa moratória para a infração descrita acima na alínea “d”, de 1% (um por cento) a 5% (cinco por cento) do valor da contratação.</w:t>
      </w:r>
    </w:p>
    <w:p w14:paraId="3167CE4C" w14:textId="77777777" w:rsidR="00D87DCF" w:rsidRDefault="00D87DCF" w:rsidP="00D87DCF">
      <w:pPr>
        <w:numPr>
          <w:ilvl w:val="3"/>
          <w:numId w:val="1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Compensatória, para a infração descrita acima na alínea “a”, de 1% (um por cento) a 5% (cinco por cento) do valor da contratação.</w:t>
      </w:r>
    </w:p>
    <w:p w14:paraId="76620C2D"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bookmarkStart w:id="81" w:name="_heading=h.tp8wxd400e94" w:colFirst="0" w:colLast="0"/>
      <w:bookmarkEnd w:id="81"/>
      <w:r>
        <w:rPr>
          <w:rFonts w:ascii="Arial" w:eastAsia="Arial" w:hAnsi="Arial" w:cs="Arial"/>
          <w:color w:val="000000"/>
          <w:sz w:val="20"/>
          <w:szCs w:val="20"/>
        </w:rPr>
        <w:t>A aplicação das sanções previstas neste Termo de Referência não exclui, em hipótese alguma, a obrigação de reparação integral do dano causado ao Contratante.</w:t>
      </w:r>
    </w:p>
    <w:p w14:paraId="2A7A20FF"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Todas as sanções previstas neste Termo de Referência poderão ser aplicadas cumulativamente com a multa.</w:t>
      </w:r>
    </w:p>
    <w:p w14:paraId="2A5099D9"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Antes da aplicação da multa será facultada a defesa do interessado no prazo de 15 (quinze) dias úteis, contado da data de sua intimação.</w:t>
      </w:r>
    </w:p>
    <w:p w14:paraId="712AF10C"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w:t>
      </w:r>
    </w:p>
    <w:p w14:paraId="176E43AF"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 multa poderá ser recolhida administrativamente no prazo máximo de 30 (</w:t>
      </w:r>
      <w:proofErr w:type="gramStart"/>
      <w:r>
        <w:rPr>
          <w:rFonts w:ascii="Arial" w:eastAsia="Arial" w:hAnsi="Arial" w:cs="Arial"/>
          <w:color w:val="000000"/>
          <w:sz w:val="20"/>
          <w:szCs w:val="20"/>
        </w:rPr>
        <w:t>trinta)  dias</w:t>
      </w:r>
      <w:proofErr w:type="gramEnd"/>
      <w:r>
        <w:rPr>
          <w:rFonts w:ascii="Arial" w:eastAsia="Arial" w:hAnsi="Arial" w:cs="Arial"/>
          <w:color w:val="000000"/>
          <w:sz w:val="20"/>
          <w:szCs w:val="20"/>
        </w:rPr>
        <w:t>, a contar da data do recebimento da comunicação enviada pela autoridade competente.</w:t>
      </w:r>
    </w:p>
    <w:p w14:paraId="7C2760D2"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DBA46BD"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rPr>
          <w:rFonts w:ascii="Arial" w:eastAsia="Arial" w:hAnsi="Arial" w:cs="Arial"/>
          <w:color w:val="000000"/>
          <w:sz w:val="20"/>
          <w:szCs w:val="20"/>
        </w:rPr>
      </w:pPr>
      <w:r>
        <w:rPr>
          <w:rFonts w:ascii="Arial" w:eastAsia="Arial" w:hAnsi="Arial" w:cs="Arial"/>
          <w:color w:val="000000"/>
          <w:sz w:val="20"/>
          <w:szCs w:val="20"/>
        </w:rPr>
        <w:t>Para a garantia da ampla defesa e contraditório, as notificações serão enviadas eletronicamente para os endereços de e-mail informados na proposta comercial, bem como os cadastrados pela empresa no SICAF.</w:t>
      </w:r>
    </w:p>
    <w:p w14:paraId="3E386A3F"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r>
        <w:rPr>
          <w:rFonts w:ascii="Arial" w:eastAsia="Arial" w:hAnsi="Arial" w:cs="Arial"/>
          <w:color w:val="000000"/>
          <w:sz w:val="20"/>
          <w:szCs w:val="20"/>
        </w:rPr>
        <w:t xml:space="preserve">Os endereços de e-mail informados na proposta comercial e/ou cadastrados no SICAF serão considerados de uso contínuo da </w:t>
      </w:r>
      <w:r>
        <w:rPr>
          <w:rFonts w:ascii="Arial" w:eastAsia="Arial" w:hAnsi="Arial" w:cs="Arial"/>
          <w:color w:val="000000"/>
          <w:sz w:val="20"/>
          <w:szCs w:val="20"/>
        </w:rPr>
        <w:lastRenderedPageBreak/>
        <w:t>empresa, não cabendo alegação de desconhecimento das comunicações a eles comprovadamente enviadas.</w:t>
      </w:r>
    </w:p>
    <w:p w14:paraId="1550C576"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Na aplicação das sanções serão considerados:</w:t>
      </w:r>
    </w:p>
    <w:p w14:paraId="56B3F9C9"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natureza e a gravidade da infração cometida;</w:t>
      </w:r>
    </w:p>
    <w:p w14:paraId="51827D85"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Pr>
          <w:rFonts w:ascii="Arial" w:eastAsia="Arial" w:hAnsi="Arial" w:cs="Arial"/>
          <w:color w:val="000000"/>
          <w:sz w:val="20"/>
          <w:szCs w:val="20"/>
        </w:rPr>
        <w:t>as</w:t>
      </w:r>
      <w:proofErr w:type="gramEnd"/>
      <w:r>
        <w:rPr>
          <w:rFonts w:ascii="Arial" w:eastAsia="Arial" w:hAnsi="Arial" w:cs="Arial"/>
          <w:color w:val="000000"/>
          <w:sz w:val="20"/>
          <w:szCs w:val="20"/>
        </w:rPr>
        <w:t xml:space="preserve"> peculiaridades do caso concreto;</w:t>
      </w:r>
    </w:p>
    <w:p w14:paraId="16162791"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Pr>
          <w:rFonts w:ascii="Arial" w:eastAsia="Arial" w:hAnsi="Arial" w:cs="Arial"/>
          <w:color w:val="000000"/>
          <w:sz w:val="20"/>
          <w:szCs w:val="20"/>
        </w:rPr>
        <w:t>as</w:t>
      </w:r>
      <w:proofErr w:type="gramEnd"/>
      <w:r>
        <w:rPr>
          <w:rFonts w:ascii="Arial" w:eastAsia="Arial" w:hAnsi="Arial" w:cs="Arial"/>
          <w:color w:val="000000"/>
          <w:sz w:val="20"/>
          <w:szCs w:val="20"/>
        </w:rPr>
        <w:t xml:space="preserve"> circunstâncias agravantes ou atenuantes;</w:t>
      </w:r>
    </w:p>
    <w:p w14:paraId="6AF8ADC1"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Pr>
          <w:rFonts w:ascii="Arial" w:eastAsia="Arial" w:hAnsi="Arial" w:cs="Arial"/>
          <w:color w:val="000000"/>
          <w:sz w:val="20"/>
          <w:szCs w:val="20"/>
        </w:rPr>
        <w:t>os</w:t>
      </w:r>
      <w:proofErr w:type="gramEnd"/>
      <w:r>
        <w:rPr>
          <w:rFonts w:ascii="Arial" w:eastAsia="Arial" w:hAnsi="Arial" w:cs="Arial"/>
          <w:color w:val="000000"/>
          <w:sz w:val="20"/>
          <w:szCs w:val="20"/>
        </w:rPr>
        <w:t xml:space="preserve"> danos que dela provierem para o Contratante; e</w:t>
      </w:r>
    </w:p>
    <w:p w14:paraId="612EBB46"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implantação ou o aperfeiçoamento de programa de integridade, conforme normas e orientações dos órgãos de controle.</w:t>
      </w:r>
    </w:p>
    <w:p w14:paraId="58D35780"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3ED0B8FE"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bookmarkStart w:id="82" w:name="_heading=h.ek5p7hshweqc" w:colFirst="0" w:colLast="0"/>
      <w:bookmarkEnd w:id="82"/>
      <w:r>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855CCE6"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EA29196" w14:textId="77777777" w:rsidR="00D87DCF" w:rsidRDefault="00D87DCF" w:rsidP="00D87DCF">
      <w:pPr>
        <w:numPr>
          <w:ilvl w:val="2"/>
          <w:numId w:val="0"/>
        </w:numPr>
        <w:pBdr>
          <w:top w:val="nil"/>
          <w:left w:val="nil"/>
          <w:bottom w:val="nil"/>
          <w:right w:val="nil"/>
          <w:between w:val="nil"/>
        </w:pBdr>
        <w:spacing w:before="120" w:after="120" w:line="276" w:lineRule="auto"/>
        <w:ind w:left="284"/>
        <w:jc w:val="both"/>
      </w:pPr>
      <w:r>
        <w:rPr>
          <w:rFonts w:ascii="Arial" w:eastAsia="Arial" w:hAnsi="Arial" w:cs="Arial"/>
          <w:color w:val="000000"/>
          <w:sz w:val="20"/>
          <w:szCs w:val="20"/>
        </w:rPr>
        <w:t>As penalidades serão obrigatoriamente registradas no SICAF.</w:t>
      </w:r>
    </w:p>
    <w:p w14:paraId="7DB7EEE5"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As sanções de impedimento de licitar e contratar e declaração de inidoneidade para licitar ou contratar são passíveis de reabilitação na forma do art. 163 da Lei nº 14.133, de 2021.</w:t>
      </w:r>
    </w:p>
    <w:p w14:paraId="1454CB5E"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140A9883" w14:textId="77777777" w:rsidR="00D87DCF" w:rsidRDefault="00D87DCF" w:rsidP="00D87DCF">
      <w:pPr>
        <w:pBdr>
          <w:top w:val="nil"/>
          <w:left w:val="nil"/>
          <w:bottom w:val="nil"/>
          <w:right w:val="nil"/>
          <w:between w:val="nil"/>
        </w:pBdr>
        <w:spacing w:before="360" w:after="120" w:line="276" w:lineRule="auto"/>
        <w:ind w:left="1495" w:hanging="360"/>
        <w:jc w:val="both"/>
      </w:pPr>
      <w:r>
        <w:rPr>
          <w:rFonts w:ascii="Arial" w:eastAsia="Arial" w:hAnsi="Arial" w:cs="Arial"/>
          <w:b/>
          <w:color w:val="000000"/>
          <w:sz w:val="20"/>
          <w:szCs w:val="20"/>
        </w:rPr>
        <w:t>CRITÉRIOS DE MEDIÇÃO E DE PAGAMENTO</w:t>
      </w:r>
    </w:p>
    <w:p w14:paraId="75899860"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Recebimento</w:t>
      </w:r>
    </w:p>
    <w:p w14:paraId="3AA7A352"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4C3151C9"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 xml:space="preserve">Os bens poderão ser rejeitados, no todo ou em parte, inclusive antes do recebimento provisório, quando em desacordo com as especificações constantes no Termo de Referência e na proposta, devendo ser substituídos no prazo de </w:t>
      </w:r>
      <w:r>
        <w:rPr>
          <w:rFonts w:ascii="Arial" w:eastAsia="Arial" w:hAnsi="Arial" w:cs="Arial"/>
          <w:b/>
          <w:color w:val="000000"/>
          <w:sz w:val="20"/>
          <w:szCs w:val="20"/>
        </w:rPr>
        <w:t>2 (dois</w:t>
      </w:r>
      <w:r>
        <w:rPr>
          <w:rFonts w:ascii="Arial" w:eastAsia="Arial" w:hAnsi="Arial" w:cs="Arial"/>
          <w:color w:val="000000"/>
          <w:sz w:val="20"/>
          <w:szCs w:val="20"/>
        </w:rPr>
        <w:t>)</w:t>
      </w:r>
      <w:r>
        <w:rPr>
          <w:rFonts w:ascii="Arial" w:eastAsia="Arial" w:hAnsi="Arial" w:cs="Arial"/>
          <w:color w:val="FF0000"/>
          <w:sz w:val="20"/>
          <w:szCs w:val="20"/>
        </w:rPr>
        <w:t xml:space="preserve"> </w:t>
      </w:r>
      <w:r>
        <w:rPr>
          <w:rFonts w:ascii="Arial" w:eastAsia="Arial" w:hAnsi="Arial" w:cs="Arial"/>
          <w:b/>
          <w:color w:val="000000"/>
          <w:sz w:val="20"/>
          <w:szCs w:val="20"/>
        </w:rPr>
        <w:t>dias uteis</w:t>
      </w:r>
      <w:r>
        <w:rPr>
          <w:rFonts w:ascii="Arial" w:eastAsia="Arial" w:hAnsi="Arial" w:cs="Arial"/>
          <w:color w:val="000000"/>
          <w:sz w:val="20"/>
          <w:szCs w:val="20"/>
        </w:rPr>
        <w:t>, a contar da notificação da contratada, às suas custas, sem prejuízo da aplicação das penalidades.</w:t>
      </w:r>
    </w:p>
    <w:p w14:paraId="1B1B736C"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O recebimento definitivo ocorrerá no prazo de </w:t>
      </w:r>
      <w:r>
        <w:rPr>
          <w:rFonts w:ascii="Arial" w:eastAsia="Arial" w:hAnsi="Arial" w:cs="Arial"/>
          <w:b/>
          <w:color w:val="000000"/>
          <w:sz w:val="20"/>
          <w:szCs w:val="20"/>
        </w:rPr>
        <w:t>5 (cinco) dias úteis</w:t>
      </w:r>
      <w:r>
        <w:rPr>
          <w:rFonts w:ascii="Arial" w:eastAsia="Arial" w:hAnsi="Arial" w:cs="Arial"/>
          <w:color w:val="000000"/>
          <w:sz w:val="20"/>
          <w:szCs w:val="20"/>
        </w:rPr>
        <w:t>, a contar do recebimento da nota fiscal ou instrumento de cobrança equivalente pela Administração, após a verificação da qualidade e quantidade do material e consequente aceitação mediante termo detalhado.</w:t>
      </w:r>
    </w:p>
    <w:p w14:paraId="0727C331"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 xml:space="preserve">Para as contratações decorrentes de despesas cujos valores não ultrapassem o limite de que trata o inciso II do art. 75 da Lei nº 14.133, de 2021, o prazo máximo para o recebimento definitivo será de até </w:t>
      </w:r>
      <w:r>
        <w:rPr>
          <w:rFonts w:ascii="Arial" w:eastAsia="Arial" w:hAnsi="Arial" w:cs="Arial"/>
          <w:b/>
          <w:color w:val="000000"/>
          <w:sz w:val="20"/>
          <w:szCs w:val="20"/>
        </w:rPr>
        <w:t>5 (</w:t>
      </w:r>
      <w:proofErr w:type="gramStart"/>
      <w:r>
        <w:rPr>
          <w:rFonts w:ascii="Arial" w:eastAsia="Arial" w:hAnsi="Arial" w:cs="Arial"/>
          <w:b/>
          <w:color w:val="000000"/>
          <w:sz w:val="20"/>
          <w:szCs w:val="20"/>
        </w:rPr>
        <w:t xml:space="preserve">cinco) </w:t>
      </w:r>
      <w:r>
        <w:rPr>
          <w:rFonts w:ascii="Arial" w:eastAsia="Arial" w:hAnsi="Arial" w:cs="Arial"/>
          <w:color w:val="000000"/>
          <w:sz w:val="20"/>
          <w:szCs w:val="20"/>
        </w:rPr>
        <w:t xml:space="preserve"> dias</w:t>
      </w:r>
      <w:proofErr w:type="gramEnd"/>
      <w:r>
        <w:rPr>
          <w:rFonts w:ascii="Arial" w:eastAsia="Arial" w:hAnsi="Arial" w:cs="Arial"/>
          <w:color w:val="000000"/>
          <w:sz w:val="20"/>
          <w:szCs w:val="20"/>
        </w:rPr>
        <w:t xml:space="preserve"> úteis.</w:t>
      </w:r>
    </w:p>
    <w:p w14:paraId="1B77D0D2"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O prazo para recebimento definitivo poderá ser excepcionalmente prorrogado, de forma justificada, por igual período, quando houver necessidade de diligências para a aferição do atendimento das exigências contratuais.</w:t>
      </w:r>
    </w:p>
    <w:p w14:paraId="5E92CD99"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40E64118"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C5C1FBE"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O recebimento provisório ou definitivo não excluirá a responsabilidade civil pela solidez e pela segurança dos bens nem a responsabilidade ético-profissional pela perfeita execução do contrato.</w:t>
      </w:r>
    </w:p>
    <w:p w14:paraId="553A96B0"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As atividades de montagem, instalação e quaisquer outras necessárias para o funcionamento ou uso do bem correrão por conta do Contratado e são condição para o recebimento do objeto.</w:t>
      </w:r>
    </w:p>
    <w:p w14:paraId="43B3AF89"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Liquidação</w:t>
      </w:r>
    </w:p>
    <w:p w14:paraId="5F61ED30"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 xml:space="preserve">Recebida a Nota Fiscal ou documento de cobrança equivalente, correrá o </w:t>
      </w:r>
      <w:r>
        <w:rPr>
          <w:rFonts w:ascii="Arial" w:eastAsia="Arial" w:hAnsi="Arial" w:cs="Arial"/>
          <w:b/>
          <w:color w:val="000000"/>
          <w:sz w:val="20"/>
          <w:szCs w:val="20"/>
        </w:rPr>
        <w:t>prazo de dez dias úteis</w:t>
      </w:r>
      <w:r>
        <w:rPr>
          <w:rFonts w:ascii="Arial" w:eastAsia="Arial" w:hAnsi="Arial" w:cs="Arial"/>
          <w:color w:val="000000"/>
          <w:sz w:val="20"/>
          <w:szCs w:val="20"/>
        </w:rPr>
        <w:t xml:space="preserve"> para fins de liquidação, na forma desta seção, prorrogáveis por igual período, nos termos do art. 7º, §3º da Instrução Normativa SEGES/ME nº 77/2022.</w:t>
      </w:r>
    </w:p>
    <w:p w14:paraId="4AD54326"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727DD42E"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 xml:space="preserve">Para fins de liquidação, o setor competente deverá verificar se a nota fiscal ou instrumento de cobrança equivalente apresentado expressa os elementos necessários e essenciais do documento, tais como: </w:t>
      </w:r>
    </w:p>
    <w:p w14:paraId="6041DE92"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 xml:space="preserve"> prazo de validade;</w:t>
      </w:r>
    </w:p>
    <w:p w14:paraId="5A047C9A"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data da emissão; </w:t>
      </w:r>
    </w:p>
    <w:p w14:paraId="792CF98E"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Pr>
          <w:rFonts w:ascii="Arial" w:eastAsia="Arial" w:hAnsi="Arial" w:cs="Arial"/>
          <w:color w:val="000000"/>
          <w:sz w:val="20"/>
          <w:szCs w:val="20"/>
        </w:rPr>
        <w:t>os</w:t>
      </w:r>
      <w:proofErr w:type="gramEnd"/>
      <w:r>
        <w:rPr>
          <w:rFonts w:ascii="Arial" w:eastAsia="Arial" w:hAnsi="Arial" w:cs="Arial"/>
          <w:color w:val="000000"/>
          <w:sz w:val="20"/>
          <w:szCs w:val="20"/>
        </w:rPr>
        <w:t xml:space="preserve"> dados do contrato e do órgão contratante; </w:t>
      </w:r>
    </w:p>
    <w:p w14:paraId="4D6EC614"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 xml:space="preserve"> período respectivo de execução do contrato; </w:t>
      </w:r>
    </w:p>
    <w:p w14:paraId="2DB1D318"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 xml:space="preserve"> valor a pagar; e </w:t>
      </w:r>
    </w:p>
    <w:p w14:paraId="19FC13CA"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Pr>
          <w:rFonts w:ascii="Arial" w:eastAsia="Arial" w:hAnsi="Arial" w:cs="Arial"/>
          <w:color w:val="000000"/>
          <w:sz w:val="20"/>
          <w:szCs w:val="20"/>
        </w:rPr>
        <w:t>eventual</w:t>
      </w:r>
      <w:proofErr w:type="gramEnd"/>
      <w:r>
        <w:rPr>
          <w:rFonts w:ascii="Arial" w:eastAsia="Arial" w:hAnsi="Arial" w:cs="Arial"/>
          <w:color w:val="000000"/>
          <w:sz w:val="20"/>
          <w:szCs w:val="20"/>
        </w:rPr>
        <w:t xml:space="preserve"> destaque do valor de retenções tributárias cabíveis.</w:t>
      </w:r>
    </w:p>
    <w:p w14:paraId="768FFE93"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D265793"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 xml:space="preserve"> A nota fiscal ou instrumento de cobrança equivalente deverá ser obrigatoriamente acompanhado da comprovação da regularidade fiscal, constatada por meio de consulta on-line ao SICAF ou, na </w:t>
      </w:r>
      <w:r>
        <w:rPr>
          <w:rFonts w:ascii="Arial" w:eastAsia="Arial" w:hAnsi="Arial" w:cs="Arial"/>
          <w:color w:val="000000"/>
          <w:sz w:val="20"/>
          <w:szCs w:val="20"/>
        </w:rPr>
        <w:lastRenderedPageBreak/>
        <w:t>impossibilidade de acesso ao referido Sistema, mediante consulta aos sítios eletrônicos oficiais ou à documentação mencionada no art. 68 da Lei nº 14.133, de 2021.</w:t>
      </w:r>
    </w:p>
    <w:p w14:paraId="12FA53C8"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 Administração deverá realizar consulta ao SICAF para:</w:t>
      </w:r>
    </w:p>
    <w:p w14:paraId="286CEE08"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Pr>
          <w:rFonts w:ascii="Arial" w:eastAsia="Arial" w:hAnsi="Arial" w:cs="Arial"/>
          <w:color w:val="000000"/>
          <w:sz w:val="20"/>
          <w:szCs w:val="20"/>
        </w:rPr>
        <w:t>verificar</w:t>
      </w:r>
      <w:proofErr w:type="gramEnd"/>
      <w:r>
        <w:rPr>
          <w:rFonts w:ascii="Arial" w:eastAsia="Arial" w:hAnsi="Arial" w:cs="Arial"/>
          <w:color w:val="000000"/>
          <w:sz w:val="20"/>
          <w:szCs w:val="20"/>
        </w:rPr>
        <w:t xml:space="preserve"> a manutenção das condições de habilitação exigidas;</w:t>
      </w:r>
    </w:p>
    <w:p w14:paraId="75F48298"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Pr>
          <w:rFonts w:ascii="Arial" w:eastAsia="Arial" w:hAnsi="Arial" w:cs="Arial"/>
          <w:color w:val="000000"/>
          <w:sz w:val="20"/>
          <w:szCs w:val="20"/>
        </w:rPr>
        <w:t>identificar</w:t>
      </w:r>
      <w:proofErr w:type="gramEnd"/>
      <w:r>
        <w:rPr>
          <w:rFonts w:ascii="Arial" w:eastAsia="Arial" w:hAnsi="Arial" w:cs="Arial"/>
          <w:color w:val="000000"/>
          <w:sz w:val="20"/>
          <w:szCs w:val="20"/>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4042EB51"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24A640E"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AED60EC"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 xml:space="preserve">Persistindo a irregularidade, o Contratante deverá adotar as medidas necessárias à rescisão contratual nos autos do processo administrativo correspondente, assegurada ao Contratado a ampla defesa. </w:t>
      </w:r>
    </w:p>
    <w:p w14:paraId="5FAC36E4"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Havendo a efetiva execução do objeto, os pagamentos serão realizados normalmente, até que se decida pela rescisão do contrato, caso o Contratado não regularize sua situação junto ao SICAF.</w:t>
      </w:r>
    </w:p>
    <w:p w14:paraId="6CC2BE03"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Prazo de pagamento</w:t>
      </w:r>
    </w:p>
    <w:p w14:paraId="06007C98"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pagamento será efetuado no prazo de até 10 (dez) dias úteis contados da finalização da liquidação da despesa, conforme seção anterior, nos termos da Instrução Normativa SEGES/ME nº 77, de 2022.</w:t>
      </w:r>
    </w:p>
    <w:p w14:paraId="5BB87E4D"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No caso de atraso pelo Contratante, os valores devidos ao Contratado serão atualizados monetariamente entre o termo final do prazo de pagamento até a data de sua efetiva realização, mediante aplicação do índice IPCA - Índice Nacional de Preços ao Consumidor Amplo do Instituto Brasileiro de Geografia e Estatística – IBGE de correção monetária.</w:t>
      </w:r>
    </w:p>
    <w:p w14:paraId="4FD23AD2"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Forma de pagamento</w:t>
      </w:r>
    </w:p>
    <w:p w14:paraId="4F2764E0"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pagamento será realizado por meio de ordem bancária, para crédito em banco, agência e conta corrente indicados pelo Contratado.</w:t>
      </w:r>
    </w:p>
    <w:p w14:paraId="3555D65E"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Será considerada data do pagamento o dia em que constar como emitida a ordem bancária para pagamento.</w:t>
      </w:r>
    </w:p>
    <w:p w14:paraId="390DAAB1"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Quando do pagamento, será efetuada a retenção tributária prevista na legislação aplicável.</w:t>
      </w:r>
    </w:p>
    <w:p w14:paraId="5C5A1A45"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07AEBE55"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5C8809E"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Reajuste</w:t>
      </w:r>
    </w:p>
    <w:p w14:paraId="07FB2104"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bookmarkStart w:id="83" w:name="_heading=h.jvu7vmo7rxmb" w:colFirst="0" w:colLast="0"/>
      <w:bookmarkEnd w:id="83"/>
      <w:r>
        <w:rPr>
          <w:rFonts w:ascii="Arial" w:eastAsia="Arial" w:hAnsi="Arial" w:cs="Arial"/>
          <w:color w:val="000000"/>
          <w:sz w:val="20"/>
          <w:szCs w:val="20"/>
        </w:rPr>
        <w:t>Os preços inicialmente contratados são fixos e irreajustáveis no prazo de um ano contado da data do orçamento estimado na data da licitação.</w:t>
      </w:r>
    </w:p>
    <w:p w14:paraId="482E5458"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lastRenderedPageBreak/>
        <w:t>Após o interregno de um ano, e independentemente de pedido do Contratado, os preços iniciais serão reajustados, mediante a aplicação, pelo Contratante, do índice IPCA - Índice Nacional de Preços ao Consumidor Amplo do Instituto Brasileiro de Geografia e Estatística – IBGE</w:t>
      </w:r>
      <w:r>
        <w:rPr>
          <w:rFonts w:ascii="Arial" w:eastAsia="Arial" w:hAnsi="Arial" w:cs="Arial"/>
          <w:i/>
          <w:color w:val="000000"/>
          <w:sz w:val="20"/>
          <w:szCs w:val="20"/>
        </w:rPr>
        <w:t>,</w:t>
      </w:r>
      <w:r>
        <w:rPr>
          <w:rFonts w:ascii="Arial" w:eastAsia="Arial" w:hAnsi="Arial" w:cs="Arial"/>
          <w:color w:val="000000"/>
          <w:sz w:val="20"/>
          <w:szCs w:val="20"/>
        </w:rPr>
        <w:t xml:space="preserve"> exclusivamente para as obrigações iniciadas e concluídas após a ocorrência da anualidade.</w:t>
      </w:r>
    </w:p>
    <w:p w14:paraId="34668F28"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i/>
          <w:color w:val="000000"/>
          <w:sz w:val="20"/>
          <w:szCs w:val="20"/>
        </w:rPr>
      </w:pPr>
      <w:r>
        <w:rPr>
          <w:rFonts w:ascii="Arial" w:eastAsia="Arial" w:hAnsi="Arial" w:cs="Arial"/>
          <w:color w:val="000000"/>
          <w:sz w:val="20"/>
          <w:szCs w:val="20"/>
        </w:rPr>
        <w:t>Nos reajustes subsequentes ao primeiro, o interregno mínimo de um ano será contado a partir dos efeitos financeiros do último reajuste.</w:t>
      </w:r>
    </w:p>
    <w:p w14:paraId="5D8ECD8B"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A70296F"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i/>
          <w:color w:val="000000"/>
          <w:sz w:val="20"/>
          <w:szCs w:val="20"/>
        </w:rPr>
      </w:pPr>
      <w:r>
        <w:rPr>
          <w:rFonts w:ascii="Arial" w:eastAsia="Arial" w:hAnsi="Arial" w:cs="Arial"/>
          <w:color w:val="000000"/>
          <w:sz w:val="20"/>
          <w:szCs w:val="20"/>
        </w:rPr>
        <w:t>Nas aferições finais, o(s) índice(s) utilizado(s) para reajuste será(</w:t>
      </w:r>
      <w:proofErr w:type="spellStart"/>
      <w:r>
        <w:rPr>
          <w:rFonts w:ascii="Arial" w:eastAsia="Arial" w:hAnsi="Arial" w:cs="Arial"/>
          <w:color w:val="000000"/>
          <w:sz w:val="20"/>
          <w:szCs w:val="20"/>
        </w:rPr>
        <w:t>ão</w:t>
      </w:r>
      <w:proofErr w:type="spellEnd"/>
      <w:r>
        <w:rPr>
          <w:rFonts w:ascii="Arial" w:eastAsia="Arial" w:hAnsi="Arial" w:cs="Arial"/>
          <w:color w:val="000000"/>
          <w:sz w:val="20"/>
          <w:szCs w:val="20"/>
        </w:rPr>
        <w:t>), obrigatoriamente, o(s) definitivo(s).</w:t>
      </w:r>
    </w:p>
    <w:p w14:paraId="4BF25C4B"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i/>
          <w:color w:val="000000"/>
          <w:sz w:val="20"/>
          <w:szCs w:val="20"/>
        </w:rPr>
      </w:pPr>
      <w:r>
        <w:rPr>
          <w:rFonts w:ascii="Arial" w:eastAsia="Arial" w:hAnsi="Arial" w:cs="Arial"/>
          <w:color w:val="000000"/>
          <w:sz w:val="20"/>
          <w:szCs w:val="20"/>
        </w:rPr>
        <w:t>Caso o(s) índice(s) estabelecido(s) para reajustamento venha(m) a ser extinto(s) ou de qualquer forma não possa(m) mais ser utilizado(s), será(</w:t>
      </w:r>
      <w:proofErr w:type="spellStart"/>
      <w:r>
        <w:rPr>
          <w:rFonts w:ascii="Arial" w:eastAsia="Arial" w:hAnsi="Arial" w:cs="Arial"/>
          <w:color w:val="000000"/>
          <w:sz w:val="20"/>
          <w:szCs w:val="20"/>
        </w:rPr>
        <w:t>ão</w:t>
      </w:r>
      <w:proofErr w:type="spellEnd"/>
      <w:r>
        <w:rPr>
          <w:rFonts w:ascii="Arial" w:eastAsia="Arial" w:hAnsi="Arial" w:cs="Arial"/>
          <w:color w:val="000000"/>
          <w:sz w:val="20"/>
          <w:szCs w:val="20"/>
        </w:rPr>
        <w:t>) adotado(s), em substituição, o(s) que vier(em) a ser determinado(s) pela legislação então em vigor.</w:t>
      </w:r>
    </w:p>
    <w:p w14:paraId="2BCB8256"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Na ausência de previsão legal quanto ao índice substituto, as partes elegerão novo índice oficial, para reajustamento do preço do valor remanescente, por meio de termo aditivo.</w:t>
      </w:r>
    </w:p>
    <w:p w14:paraId="3953F5F5"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i/>
          <w:color w:val="000000"/>
          <w:sz w:val="20"/>
          <w:szCs w:val="20"/>
        </w:rPr>
      </w:pPr>
      <w:r>
        <w:rPr>
          <w:rFonts w:ascii="Arial" w:eastAsia="Arial" w:hAnsi="Arial" w:cs="Arial"/>
          <w:color w:val="000000"/>
          <w:sz w:val="20"/>
          <w:szCs w:val="20"/>
        </w:rPr>
        <w:t xml:space="preserve">O reajuste será realizado por </w:t>
      </w:r>
      <w:proofErr w:type="spellStart"/>
      <w:r>
        <w:rPr>
          <w:rFonts w:ascii="Arial" w:eastAsia="Arial" w:hAnsi="Arial" w:cs="Arial"/>
          <w:color w:val="000000"/>
          <w:sz w:val="20"/>
          <w:szCs w:val="20"/>
        </w:rPr>
        <w:t>apostilamento</w:t>
      </w:r>
      <w:proofErr w:type="spellEnd"/>
      <w:r>
        <w:rPr>
          <w:rFonts w:ascii="Arial" w:eastAsia="Arial" w:hAnsi="Arial" w:cs="Arial"/>
          <w:color w:val="000000"/>
          <w:sz w:val="20"/>
          <w:szCs w:val="20"/>
        </w:rPr>
        <w:t>.</w:t>
      </w:r>
    </w:p>
    <w:p w14:paraId="650F943D" w14:textId="77777777" w:rsidR="00D87DCF" w:rsidRDefault="00D87DCF" w:rsidP="00D87DCF">
      <w:pPr>
        <w:pBdr>
          <w:top w:val="nil"/>
          <w:left w:val="nil"/>
          <w:bottom w:val="nil"/>
          <w:right w:val="nil"/>
          <w:between w:val="nil"/>
        </w:pBdr>
        <w:spacing w:before="360" w:after="120" w:line="276" w:lineRule="auto"/>
        <w:ind w:left="1495" w:hanging="360"/>
        <w:jc w:val="both"/>
        <w:rPr>
          <w:rFonts w:ascii="Arial" w:eastAsia="Arial" w:hAnsi="Arial" w:cs="Arial"/>
          <w:b/>
          <w:color w:val="000000"/>
          <w:sz w:val="20"/>
          <w:szCs w:val="20"/>
        </w:rPr>
      </w:pPr>
      <w:r>
        <w:rPr>
          <w:rFonts w:ascii="Arial" w:eastAsia="Arial" w:hAnsi="Arial" w:cs="Arial"/>
          <w:b/>
          <w:color w:val="000000"/>
          <w:sz w:val="20"/>
          <w:szCs w:val="20"/>
        </w:rPr>
        <w:t>FORMA E CRITÉRIOS DE SELEÇÃO DO FORNECEDOR E FORMA DE FORNECIMENTO</w:t>
      </w:r>
    </w:p>
    <w:p w14:paraId="21B6D901"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bookmarkStart w:id="84" w:name="_heading=h.g2fe6a9r6iui" w:colFirst="0" w:colLast="0"/>
      <w:bookmarkEnd w:id="84"/>
      <w:r>
        <w:rPr>
          <w:rFonts w:ascii="Arial" w:eastAsia="Arial" w:hAnsi="Arial" w:cs="Arial"/>
          <w:b/>
          <w:color w:val="000000"/>
          <w:sz w:val="20"/>
          <w:szCs w:val="20"/>
        </w:rPr>
        <w:t>Forma de seleção e critério de julgamento da proposta</w:t>
      </w:r>
    </w:p>
    <w:p w14:paraId="7EAFC3F7"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bookmarkStart w:id="85" w:name="_heading=h.slb8xbehmyxc" w:colFirst="0" w:colLast="0"/>
      <w:bookmarkEnd w:id="85"/>
      <w:r>
        <w:rPr>
          <w:rFonts w:ascii="Arial" w:eastAsia="Arial" w:hAnsi="Arial" w:cs="Arial"/>
          <w:color w:val="000000"/>
          <w:sz w:val="20"/>
          <w:szCs w:val="20"/>
        </w:rPr>
        <w:t xml:space="preserve">O fornecedor será selecionado por meio da realização de procedimento de LICITAÇÃO, na modalidade </w:t>
      </w:r>
      <w:r>
        <w:rPr>
          <w:rFonts w:ascii="Arial" w:eastAsia="Arial" w:hAnsi="Arial" w:cs="Arial"/>
          <w:i/>
          <w:color w:val="000000"/>
          <w:sz w:val="20"/>
          <w:szCs w:val="20"/>
        </w:rPr>
        <w:t>PREGÃO</w:t>
      </w:r>
      <w:r>
        <w:rPr>
          <w:rFonts w:ascii="Arial" w:eastAsia="Arial" w:hAnsi="Arial" w:cs="Arial"/>
          <w:color w:val="000000"/>
          <w:sz w:val="20"/>
          <w:szCs w:val="20"/>
        </w:rPr>
        <w:t xml:space="preserve">, sob a forma ELETRÔNICA, com adoção do critério de julgamento pelo </w:t>
      </w:r>
      <w:r>
        <w:rPr>
          <w:rFonts w:ascii="Arial" w:eastAsia="Arial" w:hAnsi="Arial" w:cs="Arial"/>
          <w:i/>
          <w:color w:val="000000"/>
          <w:sz w:val="20"/>
          <w:szCs w:val="20"/>
        </w:rPr>
        <w:t>MENOR PREÇO</w:t>
      </w:r>
      <w:r>
        <w:rPr>
          <w:rFonts w:ascii="Arial" w:eastAsia="Arial" w:hAnsi="Arial" w:cs="Arial"/>
          <w:color w:val="000000"/>
          <w:sz w:val="20"/>
          <w:szCs w:val="20"/>
        </w:rPr>
        <w:t>.</w:t>
      </w:r>
    </w:p>
    <w:p w14:paraId="37FDDB4F"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Forma de fornecimento</w:t>
      </w:r>
    </w:p>
    <w:p w14:paraId="20D333DA"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highlight w:val="white"/>
        </w:rPr>
        <w:t xml:space="preserve">O fornecimento do objeto será </w:t>
      </w:r>
      <w:r>
        <w:rPr>
          <w:rFonts w:ascii="Arial" w:eastAsia="Arial" w:hAnsi="Arial" w:cs="Arial"/>
          <w:b/>
          <w:color w:val="000000"/>
          <w:sz w:val="20"/>
          <w:szCs w:val="20"/>
        </w:rPr>
        <w:t>parcelado</w:t>
      </w:r>
      <w:r>
        <w:rPr>
          <w:rFonts w:ascii="Arial" w:eastAsia="Arial" w:hAnsi="Arial" w:cs="Arial"/>
          <w:color w:val="000000"/>
          <w:sz w:val="20"/>
          <w:szCs w:val="20"/>
          <w:highlight w:val="white"/>
        </w:rPr>
        <w:t>.</w:t>
      </w:r>
    </w:p>
    <w:p w14:paraId="6178F6FA"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Exigências de habilitação</w:t>
      </w:r>
    </w:p>
    <w:p w14:paraId="78A7CB47"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Para fins de habilitação, deverá o interessado comprovar os seguintes requisitos:</w:t>
      </w:r>
    </w:p>
    <w:p w14:paraId="582E69AA"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Habilitação jurídica</w:t>
      </w:r>
    </w:p>
    <w:p w14:paraId="079876CD"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bookmarkStart w:id="86" w:name="_heading=h.m0uk0xzeux3d" w:colFirst="0" w:colLast="0"/>
      <w:bookmarkEnd w:id="86"/>
      <w:proofErr w:type="gramStart"/>
      <w:r>
        <w:rPr>
          <w:rFonts w:ascii="Arial" w:eastAsia="Arial" w:hAnsi="Arial" w:cs="Arial"/>
          <w:color w:val="000000"/>
          <w:sz w:val="20"/>
          <w:szCs w:val="20"/>
        </w:rPr>
        <w:t>pessoa</w:t>
      </w:r>
      <w:proofErr w:type="gramEnd"/>
      <w:r>
        <w:rPr>
          <w:rFonts w:ascii="Arial" w:eastAsia="Arial" w:hAnsi="Arial" w:cs="Arial"/>
          <w:color w:val="000000"/>
          <w:sz w:val="20"/>
          <w:szCs w:val="20"/>
        </w:rPr>
        <w:t xml:space="preserve"> física: cédula de identidade (RG) ou documento equivalente que, por força de lei, tenha validade para fins de identificação em todo o território nacional;</w:t>
      </w:r>
    </w:p>
    <w:p w14:paraId="7F125A5B"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proofErr w:type="gramStart"/>
      <w:r>
        <w:rPr>
          <w:rFonts w:ascii="Arial" w:eastAsia="Arial" w:hAnsi="Arial" w:cs="Arial"/>
          <w:color w:val="000000"/>
          <w:sz w:val="20"/>
          <w:szCs w:val="20"/>
        </w:rPr>
        <w:t>empresário</w:t>
      </w:r>
      <w:proofErr w:type="gramEnd"/>
      <w:r>
        <w:rPr>
          <w:rFonts w:ascii="Arial" w:eastAsia="Arial" w:hAnsi="Arial" w:cs="Arial"/>
          <w:color w:val="000000"/>
          <w:sz w:val="20"/>
          <w:szCs w:val="20"/>
        </w:rPr>
        <w:t xml:space="preserve"> individual: inscrição no Registro Público de Empresas Mercantis, a cargo da Junta Comercial da respectiva sede;</w:t>
      </w:r>
    </w:p>
    <w:p w14:paraId="7E2144A0"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Microempreendedor Individual - MEI: Certificado da Condição de Microempreendedor Individual - CCMEI, cuja aceitação ficará condicionada à verificação da autenticidade no sítio https://www.gov.br/empresas-e-negocios/pt-br/empreendedor;</w:t>
      </w:r>
    </w:p>
    <w:p w14:paraId="5D5299CC"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proofErr w:type="gramStart"/>
      <w:r>
        <w:rPr>
          <w:rFonts w:ascii="Arial" w:eastAsia="Arial" w:hAnsi="Arial" w:cs="Arial"/>
          <w:color w:val="000000"/>
          <w:sz w:val="20"/>
          <w:szCs w:val="20"/>
        </w:rPr>
        <w:t>sociedade</w:t>
      </w:r>
      <w:proofErr w:type="gramEnd"/>
      <w:r>
        <w:rPr>
          <w:rFonts w:ascii="Arial" w:eastAsia="Arial" w:hAnsi="Arial" w:cs="Arial"/>
          <w:color w:val="000000"/>
          <w:sz w:val="20"/>
          <w:szCs w:val="20"/>
        </w:rPr>
        <w:t xml:space="preserv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4E301B3"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proofErr w:type="gramStart"/>
      <w:r>
        <w:rPr>
          <w:rFonts w:ascii="Arial" w:eastAsia="Arial" w:hAnsi="Arial" w:cs="Arial"/>
          <w:color w:val="000000"/>
          <w:sz w:val="20"/>
          <w:szCs w:val="20"/>
        </w:rPr>
        <w:t>sociedade</w:t>
      </w:r>
      <w:proofErr w:type="gramEnd"/>
      <w:r>
        <w:rPr>
          <w:rFonts w:ascii="Arial" w:eastAsia="Arial" w:hAnsi="Arial" w:cs="Arial"/>
          <w:color w:val="000000"/>
          <w:sz w:val="20"/>
          <w:szCs w:val="20"/>
        </w:rPr>
        <w:t xml:space="preserv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3C4FAA8"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proofErr w:type="gramStart"/>
      <w:r>
        <w:rPr>
          <w:rFonts w:ascii="Arial" w:eastAsia="Arial" w:hAnsi="Arial" w:cs="Arial"/>
          <w:color w:val="000000"/>
          <w:sz w:val="20"/>
          <w:szCs w:val="20"/>
        </w:rPr>
        <w:lastRenderedPageBreak/>
        <w:t>sociedade</w:t>
      </w:r>
      <w:proofErr w:type="gramEnd"/>
      <w:r>
        <w:rPr>
          <w:rFonts w:ascii="Arial" w:eastAsia="Arial" w:hAnsi="Arial" w:cs="Arial"/>
          <w:color w:val="000000"/>
          <w:sz w:val="20"/>
          <w:szCs w:val="20"/>
        </w:rPr>
        <w:t xml:space="preserve"> simples: inscrição do ato constitutivo no Registro Civil de Pessoas Jurídicas do local de sua sede, acompanhada de documento comprobatório de seus administradores;</w:t>
      </w:r>
    </w:p>
    <w:p w14:paraId="46D0D593"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bookmarkStart w:id="87" w:name="_heading=h.o4p8a41x6g2f" w:colFirst="0" w:colLast="0"/>
      <w:bookmarkEnd w:id="87"/>
      <w:proofErr w:type="gramStart"/>
      <w:r>
        <w:rPr>
          <w:rFonts w:ascii="Arial" w:eastAsia="Arial" w:hAnsi="Arial" w:cs="Arial"/>
          <w:color w:val="000000"/>
          <w:sz w:val="20"/>
          <w:szCs w:val="20"/>
        </w:rPr>
        <w:t>filial</w:t>
      </w:r>
      <w:proofErr w:type="gramEnd"/>
      <w:r>
        <w:rPr>
          <w:rFonts w:ascii="Arial" w:eastAsia="Arial" w:hAnsi="Arial" w:cs="Arial"/>
          <w:color w:val="000000"/>
          <w:sz w:val="20"/>
          <w:szCs w:val="20"/>
        </w:rPr>
        <w:t>,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49E3A5F"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proofErr w:type="gramStart"/>
      <w:r>
        <w:rPr>
          <w:rFonts w:ascii="Arial" w:eastAsia="Arial" w:hAnsi="Arial" w:cs="Arial"/>
          <w:color w:val="000000"/>
          <w:sz w:val="20"/>
          <w:szCs w:val="20"/>
        </w:rPr>
        <w:t>sociedade</w:t>
      </w:r>
      <w:proofErr w:type="gramEnd"/>
      <w:r>
        <w:rPr>
          <w:rFonts w:ascii="Arial" w:eastAsia="Arial" w:hAnsi="Arial" w:cs="Arial"/>
          <w:color w:val="000000"/>
          <w:sz w:val="20"/>
          <w:szCs w:val="20"/>
        </w:rPr>
        <w:t xml:space="preserv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53243C6"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Os documentos apresentados deverão estar acompanhados de todas as alterações ou da consolidação respectiva.</w:t>
      </w:r>
    </w:p>
    <w:p w14:paraId="045EE70A"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Habilitação fiscal, social e trabalhista</w:t>
      </w:r>
    </w:p>
    <w:p w14:paraId="47D21185"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Prova de inscrição no Cadastro Nacional de Pessoas Jurídicas ou no Cadastro de Pessoas Físicas, conforme o caso;</w:t>
      </w:r>
    </w:p>
    <w:p w14:paraId="60F6FF92"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EB75F39"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Prova de regularidade com o Fundo de Garantia do Tempo de Serviço (FGTS);</w:t>
      </w:r>
    </w:p>
    <w:p w14:paraId="5BCD1015"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4EED190"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Prova de inscrição no cadastro de contribuintes Estadual ou Distrital relativo ao domicílio ou sede do fornecedor, pertinente ao seu ramo de atividade e compatível com o objeto contratual;</w:t>
      </w:r>
    </w:p>
    <w:p w14:paraId="38EA7CA5"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Prova de regularidade com a Fazenda Estadual ou Distrital do domicílio ou sede do fornecedor, relativa à atividade em cujo exercício contrata ou concorre;</w:t>
      </w:r>
    </w:p>
    <w:p w14:paraId="16BC9F09"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Caso o fornecedor seja considerado isento dos tributos relacionados ao objeto contratual, deverá comprovar tal condição mediante a apresentação de declaração da Fazenda respectiva do seu domicílio ou sede, ou outra equivalente, na forma da lei.</w:t>
      </w:r>
    </w:p>
    <w:p w14:paraId="5D2DCE9F"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bookmarkStart w:id="88" w:name="_heading=h.3wsr1njatxos" w:colFirst="0" w:colLast="0"/>
      <w:bookmarkEnd w:id="88"/>
      <w:r>
        <w:rPr>
          <w:rFonts w:ascii="Arial" w:eastAsia="Arial" w:hAnsi="Arial" w:cs="Arial"/>
          <w:color w:val="000000"/>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15C8600"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Qualificação Econômico-Financeira</w:t>
      </w:r>
    </w:p>
    <w:p w14:paraId="158D787B"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proofErr w:type="gramStart"/>
      <w:r>
        <w:rPr>
          <w:rFonts w:ascii="Arial" w:eastAsia="Arial" w:hAnsi="Arial" w:cs="Arial"/>
          <w:color w:val="000000"/>
          <w:sz w:val="20"/>
          <w:szCs w:val="20"/>
        </w:rPr>
        <w:t>certidão</w:t>
      </w:r>
      <w:proofErr w:type="gramEnd"/>
      <w:r>
        <w:rPr>
          <w:rFonts w:ascii="Arial" w:eastAsia="Arial" w:hAnsi="Arial" w:cs="Arial"/>
          <w:color w:val="000000"/>
          <w:sz w:val="20"/>
          <w:szCs w:val="20"/>
        </w:rPr>
        <w:t xml:space="preserve"> negativa de insolvência civil expedida pelo distribuidor do domicílio ou sede do interessado, caso se trate de pessoa física, desde que admitida a sua participação na licitação/contratação, ou de sociedade simples;</w:t>
      </w:r>
    </w:p>
    <w:p w14:paraId="6F53CF49"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proofErr w:type="gramStart"/>
      <w:r>
        <w:rPr>
          <w:rFonts w:ascii="Arial" w:eastAsia="Arial" w:hAnsi="Arial" w:cs="Arial"/>
          <w:color w:val="000000"/>
          <w:sz w:val="20"/>
          <w:szCs w:val="20"/>
        </w:rPr>
        <w:t>certidão</w:t>
      </w:r>
      <w:proofErr w:type="gramEnd"/>
      <w:r>
        <w:rPr>
          <w:rFonts w:ascii="Arial" w:eastAsia="Arial" w:hAnsi="Arial" w:cs="Arial"/>
          <w:color w:val="000000"/>
          <w:sz w:val="20"/>
          <w:szCs w:val="20"/>
        </w:rPr>
        <w:t xml:space="preserve"> negativa de falência expedida pelo distribuidor da sede do fornecedor;</w:t>
      </w:r>
    </w:p>
    <w:p w14:paraId="7D442418"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bookmarkStart w:id="89" w:name="_heading=h.2qgkuh3hnh53" w:colFirst="0" w:colLast="0"/>
      <w:bookmarkEnd w:id="89"/>
      <w:proofErr w:type="gramStart"/>
      <w:r>
        <w:rPr>
          <w:rFonts w:ascii="Arial" w:eastAsia="Arial" w:hAnsi="Arial" w:cs="Arial"/>
          <w:color w:val="000000"/>
          <w:sz w:val="20"/>
          <w:szCs w:val="20"/>
        </w:rPr>
        <w:t>balanço</w:t>
      </w:r>
      <w:proofErr w:type="gramEnd"/>
      <w:r>
        <w:rPr>
          <w:rFonts w:ascii="Arial" w:eastAsia="Arial" w:hAnsi="Arial" w:cs="Arial"/>
          <w:color w:val="000000"/>
          <w:sz w:val="20"/>
          <w:szCs w:val="20"/>
        </w:rPr>
        <w:t xml:space="preserve"> patrimonial, demonstração de resultado de exercício e demais demonstrações contábeis dos dois últimos exercícios sociais</w:t>
      </w:r>
      <w:r>
        <w:rPr>
          <w:rFonts w:ascii="Arial" w:eastAsia="Arial" w:hAnsi="Arial" w:cs="Arial"/>
          <w:i/>
          <w:color w:val="000000"/>
          <w:sz w:val="20"/>
          <w:szCs w:val="20"/>
        </w:rPr>
        <w:t>,</w:t>
      </w:r>
      <w:r>
        <w:rPr>
          <w:rFonts w:ascii="Arial" w:eastAsia="Arial" w:hAnsi="Arial" w:cs="Arial"/>
          <w:color w:val="000000"/>
          <w:sz w:val="20"/>
          <w:szCs w:val="20"/>
        </w:rPr>
        <w:t xml:space="preserve"> já exigíveis e apresentados na forma da lei, comprovando, índices de Liquidez Geral (LG), Liquidez Corrente (LC), e Solvência Geral (SG) superiores a 1 (um), obtidos por meio da aplicação das seguintes fórmulas: </w:t>
      </w:r>
    </w:p>
    <w:tbl>
      <w:tblPr>
        <w:tblW w:w="6487" w:type="dxa"/>
        <w:tblInd w:w="1026" w:type="dxa"/>
        <w:tblBorders>
          <w:top w:val="nil"/>
          <w:left w:val="nil"/>
          <w:bottom w:val="nil"/>
          <w:right w:val="nil"/>
          <w:insideH w:val="nil"/>
          <w:insideV w:val="nil"/>
        </w:tblBorders>
        <w:tblLayout w:type="fixed"/>
        <w:tblLook w:val="0400" w:firstRow="0" w:lastRow="0" w:firstColumn="0" w:lastColumn="0" w:noHBand="0" w:noVBand="1"/>
      </w:tblPr>
      <w:tblGrid>
        <w:gridCol w:w="2235"/>
        <w:gridCol w:w="4252"/>
      </w:tblGrid>
      <w:tr w:rsidR="00D87DCF" w14:paraId="3265E719" w14:textId="77777777" w:rsidTr="004D53E4">
        <w:tc>
          <w:tcPr>
            <w:tcW w:w="2235" w:type="dxa"/>
            <w:vMerge w:val="restart"/>
            <w:vAlign w:val="center"/>
          </w:tcPr>
          <w:p w14:paraId="3A29A13C" w14:textId="77777777" w:rsidR="00D87DCF" w:rsidRDefault="00D87DCF" w:rsidP="004D53E4">
            <w:p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lastRenderedPageBreak/>
              <w:t>LG =</w:t>
            </w:r>
          </w:p>
        </w:tc>
        <w:tc>
          <w:tcPr>
            <w:tcW w:w="4252" w:type="dxa"/>
            <w:tcBorders>
              <w:bottom w:val="single" w:sz="4" w:space="0" w:color="000000"/>
            </w:tcBorders>
            <w:vAlign w:val="bottom"/>
          </w:tcPr>
          <w:p w14:paraId="6A1B3FA7" w14:textId="77777777" w:rsidR="00D87DCF" w:rsidRDefault="00D87DCF" w:rsidP="004D53E4">
            <w:p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Ativo Circulante + Realizável a Longo Prazo</w:t>
            </w:r>
          </w:p>
        </w:tc>
      </w:tr>
      <w:tr w:rsidR="00D87DCF" w14:paraId="2DA66D74" w14:textId="77777777" w:rsidTr="004D53E4">
        <w:tc>
          <w:tcPr>
            <w:tcW w:w="2235" w:type="dxa"/>
            <w:vMerge/>
            <w:vAlign w:val="center"/>
          </w:tcPr>
          <w:p w14:paraId="0A5F8679" w14:textId="77777777" w:rsidR="00D87DCF" w:rsidRDefault="00D87DCF" w:rsidP="004D53E4">
            <w:pPr>
              <w:widowControl w:val="0"/>
              <w:pBdr>
                <w:top w:val="nil"/>
                <w:left w:val="nil"/>
                <w:bottom w:val="nil"/>
                <w:right w:val="nil"/>
                <w:between w:val="nil"/>
              </w:pBdr>
              <w:spacing w:line="276" w:lineRule="auto"/>
              <w:rPr>
                <w:rFonts w:ascii="Arial" w:eastAsia="Arial" w:hAnsi="Arial" w:cs="Arial"/>
                <w:color w:val="000000"/>
                <w:sz w:val="20"/>
                <w:szCs w:val="20"/>
              </w:rPr>
            </w:pPr>
          </w:p>
        </w:tc>
        <w:tc>
          <w:tcPr>
            <w:tcW w:w="4252" w:type="dxa"/>
            <w:tcBorders>
              <w:top w:val="single" w:sz="4" w:space="0" w:color="000000"/>
            </w:tcBorders>
          </w:tcPr>
          <w:p w14:paraId="0DB68203" w14:textId="77777777" w:rsidR="00D87DCF" w:rsidRDefault="00D87DCF" w:rsidP="004D53E4">
            <w:p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Passivo Circulante + Passivo Não Circulante</w:t>
            </w:r>
          </w:p>
        </w:tc>
      </w:tr>
    </w:tbl>
    <w:p w14:paraId="64C1D61A" w14:textId="77777777" w:rsidR="00D87DCF" w:rsidRDefault="00D87DCF" w:rsidP="00D87DCF">
      <w:pPr>
        <w:pBdr>
          <w:top w:val="nil"/>
          <w:left w:val="nil"/>
          <w:bottom w:val="nil"/>
          <w:right w:val="nil"/>
          <w:between w:val="nil"/>
        </w:pBdr>
        <w:spacing w:before="120" w:after="120" w:line="276" w:lineRule="auto"/>
        <w:jc w:val="both"/>
        <w:rPr>
          <w:rFonts w:ascii="Arial" w:eastAsia="Arial" w:hAnsi="Arial" w:cs="Arial"/>
          <w:color w:val="000000"/>
          <w:sz w:val="20"/>
          <w:szCs w:val="20"/>
        </w:rPr>
      </w:pPr>
    </w:p>
    <w:tbl>
      <w:tblPr>
        <w:tblW w:w="6629" w:type="dxa"/>
        <w:tblInd w:w="1026" w:type="dxa"/>
        <w:tblBorders>
          <w:top w:val="nil"/>
          <w:left w:val="nil"/>
          <w:bottom w:val="nil"/>
          <w:right w:val="nil"/>
          <w:insideH w:val="nil"/>
          <w:insideV w:val="nil"/>
        </w:tblBorders>
        <w:tblLayout w:type="fixed"/>
        <w:tblLook w:val="0400" w:firstRow="0" w:lastRow="0" w:firstColumn="0" w:lastColumn="0" w:noHBand="0" w:noVBand="1"/>
      </w:tblPr>
      <w:tblGrid>
        <w:gridCol w:w="2235"/>
        <w:gridCol w:w="4394"/>
      </w:tblGrid>
      <w:tr w:rsidR="00D87DCF" w14:paraId="3CB42F8B" w14:textId="77777777" w:rsidTr="004D53E4">
        <w:trPr>
          <w:cantSplit/>
        </w:trPr>
        <w:tc>
          <w:tcPr>
            <w:tcW w:w="2235" w:type="dxa"/>
            <w:vMerge w:val="restart"/>
            <w:vAlign w:val="center"/>
          </w:tcPr>
          <w:p w14:paraId="7B3F90EA" w14:textId="77777777" w:rsidR="00D87DCF" w:rsidRDefault="00D87DCF" w:rsidP="004D53E4">
            <w:p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SG =</w:t>
            </w:r>
          </w:p>
        </w:tc>
        <w:tc>
          <w:tcPr>
            <w:tcW w:w="4394" w:type="dxa"/>
            <w:tcBorders>
              <w:bottom w:val="single" w:sz="4" w:space="0" w:color="000000"/>
            </w:tcBorders>
            <w:vAlign w:val="bottom"/>
          </w:tcPr>
          <w:p w14:paraId="50A7494F" w14:textId="77777777" w:rsidR="00D87DCF" w:rsidRDefault="00D87DCF" w:rsidP="004D53E4">
            <w:p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Ativo Total</w:t>
            </w:r>
          </w:p>
        </w:tc>
      </w:tr>
      <w:tr w:rsidR="00D87DCF" w14:paraId="606B0713" w14:textId="77777777" w:rsidTr="004D53E4">
        <w:trPr>
          <w:cantSplit/>
        </w:trPr>
        <w:tc>
          <w:tcPr>
            <w:tcW w:w="2235" w:type="dxa"/>
            <w:vMerge/>
            <w:vAlign w:val="center"/>
          </w:tcPr>
          <w:p w14:paraId="6790CB26" w14:textId="77777777" w:rsidR="00D87DCF" w:rsidRDefault="00D87DCF" w:rsidP="004D53E4">
            <w:pPr>
              <w:widowControl w:val="0"/>
              <w:pBdr>
                <w:top w:val="nil"/>
                <w:left w:val="nil"/>
                <w:bottom w:val="nil"/>
                <w:right w:val="nil"/>
                <w:between w:val="nil"/>
              </w:pBdr>
              <w:spacing w:line="276" w:lineRule="auto"/>
              <w:rPr>
                <w:rFonts w:ascii="Arial" w:eastAsia="Arial" w:hAnsi="Arial" w:cs="Arial"/>
                <w:color w:val="000000"/>
                <w:sz w:val="20"/>
                <w:szCs w:val="20"/>
              </w:rPr>
            </w:pPr>
          </w:p>
        </w:tc>
        <w:tc>
          <w:tcPr>
            <w:tcW w:w="4394" w:type="dxa"/>
            <w:tcBorders>
              <w:top w:val="single" w:sz="4" w:space="0" w:color="000000"/>
            </w:tcBorders>
          </w:tcPr>
          <w:p w14:paraId="38CE60F9" w14:textId="77777777" w:rsidR="00D87DCF" w:rsidRDefault="00D87DCF" w:rsidP="004D53E4">
            <w:p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Passivo Circulante + Passivo Não Circulante</w:t>
            </w:r>
          </w:p>
        </w:tc>
      </w:tr>
    </w:tbl>
    <w:p w14:paraId="04FB3CD9" w14:textId="77777777" w:rsidR="00D87DCF" w:rsidRDefault="00D87DCF" w:rsidP="00D87DCF">
      <w:pPr>
        <w:pBdr>
          <w:top w:val="nil"/>
          <w:left w:val="nil"/>
          <w:bottom w:val="nil"/>
          <w:right w:val="nil"/>
          <w:between w:val="nil"/>
        </w:pBdr>
        <w:spacing w:before="120" w:after="120" w:line="276" w:lineRule="auto"/>
        <w:jc w:val="both"/>
        <w:rPr>
          <w:rFonts w:ascii="Arial" w:eastAsia="Arial" w:hAnsi="Arial" w:cs="Arial"/>
          <w:color w:val="000000"/>
          <w:sz w:val="20"/>
          <w:szCs w:val="20"/>
        </w:rPr>
      </w:pPr>
    </w:p>
    <w:tbl>
      <w:tblPr>
        <w:tblW w:w="4786" w:type="dxa"/>
        <w:tblInd w:w="1026"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D87DCF" w14:paraId="5B581DE0" w14:textId="77777777" w:rsidTr="004D53E4">
        <w:tc>
          <w:tcPr>
            <w:tcW w:w="2235" w:type="dxa"/>
            <w:vMerge w:val="restart"/>
            <w:vAlign w:val="center"/>
          </w:tcPr>
          <w:p w14:paraId="3559F540" w14:textId="77777777" w:rsidR="00D87DCF" w:rsidRDefault="00D87DCF" w:rsidP="004D53E4">
            <w:p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LC =</w:t>
            </w:r>
          </w:p>
        </w:tc>
        <w:tc>
          <w:tcPr>
            <w:tcW w:w="2551" w:type="dxa"/>
            <w:tcBorders>
              <w:bottom w:val="single" w:sz="4" w:space="0" w:color="000000"/>
            </w:tcBorders>
            <w:vAlign w:val="bottom"/>
          </w:tcPr>
          <w:p w14:paraId="5722565D" w14:textId="77777777" w:rsidR="00D87DCF" w:rsidRDefault="00D87DCF" w:rsidP="004D53E4">
            <w:p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Ativo Circulante</w:t>
            </w:r>
          </w:p>
        </w:tc>
      </w:tr>
      <w:tr w:rsidR="00D87DCF" w14:paraId="01436DF3" w14:textId="77777777" w:rsidTr="004D53E4">
        <w:tc>
          <w:tcPr>
            <w:tcW w:w="2235" w:type="dxa"/>
            <w:vMerge/>
            <w:vAlign w:val="center"/>
          </w:tcPr>
          <w:p w14:paraId="5E7F1063" w14:textId="77777777" w:rsidR="00D87DCF" w:rsidRDefault="00D87DCF" w:rsidP="004D53E4">
            <w:pPr>
              <w:widowControl w:val="0"/>
              <w:pBdr>
                <w:top w:val="nil"/>
                <w:left w:val="nil"/>
                <w:bottom w:val="nil"/>
                <w:right w:val="nil"/>
                <w:between w:val="nil"/>
              </w:pBdr>
              <w:spacing w:line="276" w:lineRule="auto"/>
              <w:rPr>
                <w:rFonts w:ascii="Arial" w:eastAsia="Arial" w:hAnsi="Arial" w:cs="Arial"/>
                <w:color w:val="000000"/>
                <w:sz w:val="20"/>
                <w:szCs w:val="20"/>
              </w:rPr>
            </w:pPr>
          </w:p>
        </w:tc>
        <w:tc>
          <w:tcPr>
            <w:tcW w:w="2551" w:type="dxa"/>
            <w:tcBorders>
              <w:top w:val="single" w:sz="4" w:space="0" w:color="000000"/>
              <w:bottom w:val="single" w:sz="4" w:space="0" w:color="000000"/>
            </w:tcBorders>
          </w:tcPr>
          <w:p w14:paraId="4BA48307" w14:textId="77777777" w:rsidR="00D87DCF" w:rsidRDefault="00D87DCF" w:rsidP="004D53E4">
            <w:p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Passivo Circulante</w:t>
            </w:r>
          </w:p>
        </w:tc>
      </w:tr>
      <w:tr w:rsidR="00D87DCF" w14:paraId="5ED0C03F" w14:textId="77777777" w:rsidTr="004D53E4">
        <w:tc>
          <w:tcPr>
            <w:tcW w:w="2235" w:type="dxa"/>
          </w:tcPr>
          <w:p w14:paraId="12DDC4EB" w14:textId="77777777" w:rsidR="00D87DCF" w:rsidRDefault="00D87DCF" w:rsidP="004D53E4">
            <w:pPr>
              <w:pBdr>
                <w:top w:val="nil"/>
                <w:left w:val="nil"/>
                <w:bottom w:val="nil"/>
                <w:right w:val="nil"/>
                <w:between w:val="nil"/>
              </w:pBdr>
              <w:spacing w:before="120" w:after="120" w:line="276" w:lineRule="auto"/>
              <w:jc w:val="both"/>
              <w:rPr>
                <w:rFonts w:ascii="Arial" w:eastAsia="Arial" w:hAnsi="Arial" w:cs="Arial"/>
                <w:color w:val="000000"/>
                <w:sz w:val="20"/>
                <w:szCs w:val="20"/>
              </w:rPr>
            </w:pPr>
          </w:p>
        </w:tc>
        <w:tc>
          <w:tcPr>
            <w:tcW w:w="2551" w:type="dxa"/>
            <w:tcBorders>
              <w:top w:val="single" w:sz="4" w:space="0" w:color="000000"/>
            </w:tcBorders>
          </w:tcPr>
          <w:p w14:paraId="60D82358" w14:textId="77777777" w:rsidR="00D87DCF" w:rsidRDefault="00D87DCF" w:rsidP="004D53E4">
            <w:pPr>
              <w:pBdr>
                <w:top w:val="nil"/>
                <w:left w:val="nil"/>
                <w:bottom w:val="nil"/>
                <w:right w:val="nil"/>
                <w:between w:val="nil"/>
              </w:pBdr>
              <w:spacing w:before="120" w:after="120" w:line="276" w:lineRule="auto"/>
              <w:jc w:val="both"/>
              <w:rPr>
                <w:rFonts w:ascii="Arial" w:eastAsia="Arial" w:hAnsi="Arial" w:cs="Arial"/>
                <w:color w:val="000000"/>
                <w:sz w:val="20"/>
                <w:szCs w:val="20"/>
              </w:rPr>
            </w:pPr>
          </w:p>
        </w:tc>
      </w:tr>
    </w:tbl>
    <w:p w14:paraId="096C07CF"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Caso a empresa interessada apresente resultado inferior ou igual a 1 (um) em qualquer dos índices de Liquidez Geral (LG), Solvência Geral (SG) e Liquidez Corrente (LC), será exigido para fins de habilitação capital mínimo de 10% (dez por cento) do valor total estimado da contratação.</w:t>
      </w:r>
    </w:p>
    <w:p w14:paraId="1074384A"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i/>
          <w:color w:val="000000"/>
          <w:sz w:val="20"/>
          <w:szCs w:val="20"/>
        </w:rPr>
      </w:pPr>
      <w:r>
        <w:rPr>
          <w:rFonts w:ascii="Arial" w:eastAsia="Arial" w:hAnsi="Arial" w:cs="Arial"/>
          <w:i/>
          <w:color w:val="000000"/>
          <w:sz w:val="20"/>
          <w:szCs w:val="20"/>
        </w:rPr>
        <w:t xml:space="preserve">Os indicadores fixados acima deverão ser atingidos em cada um dos dois últimos exercícios sociais, sob pena de inabilitação; </w:t>
      </w:r>
    </w:p>
    <w:p w14:paraId="55A0292D"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Os documentos referidos acima limitar-se-ão ao último exercício no caso de a pessoa jurídica ter sido constituída há menos de 2 (dois) anos;</w:t>
      </w:r>
    </w:p>
    <w:p w14:paraId="7C588952"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 xml:space="preserve">Os documentos referidos acima deverão ser exigidos com base no limite definido pela Receita Federal do Brasil para transmissão da Escrituração Contábil Digital - ECD ao </w:t>
      </w:r>
      <w:proofErr w:type="spellStart"/>
      <w:r>
        <w:rPr>
          <w:rFonts w:ascii="Arial" w:eastAsia="Arial" w:hAnsi="Arial" w:cs="Arial"/>
          <w:color w:val="000000"/>
          <w:sz w:val="20"/>
          <w:szCs w:val="20"/>
        </w:rPr>
        <w:t>Sped</w:t>
      </w:r>
      <w:proofErr w:type="spellEnd"/>
      <w:r>
        <w:rPr>
          <w:rFonts w:ascii="Arial" w:eastAsia="Arial" w:hAnsi="Arial" w:cs="Arial"/>
          <w:color w:val="000000"/>
          <w:sz w:val="20"/>
          <w:szCs w:val="20"/>
        </w:rPr>
        <w:t>.</w:t>
      </w:r>
    </w:p>
    <w:p w14:paraId="6B991728"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As empresas criadas no exercício financeiro da licitação/contratação deverão atender a todas as exigências da habilitação e poderão substituir os demonstrativos contábeis pelo balanço de abertura.</w:t>
      </w:r>
    </w:p>
    <w:p w14:paraId="6B1A49D9"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i/>
          <w:color w:val="000000"/>
          <w:sz w:val="20"/>
          <w:szCs w:val="20"/>
        </w:rPr>
      </w:pPr>
      <w:r>
        <w:rPr>
          <w:rFonts w:ascii="Arial" w:eastAsia="Arial" w:hAnsi="Arial" w:cs="Arial"/>
          <w:i/>
          <w:color w:val="000000"/>
          <w:sz w:val="20"/>
          <w:szCs w:val="20"/>
        </w:rPr>
        <w:t>O atendimento dos índices econômicos previstos neste item deverá ser atestado mediante declaração assinada por profissional habilitado da área contábil, apresentada pelo fornecedor.</w:t>
      </w:r>
    </w:p>
    <w:p w14:paraId="6A8FEE75"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Qualificação Técnica</w:t>
      </w:r>
    </w:p>
    <w:p w14:paraId="2EBBFC9C"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bookmarkStart w:id="90" w:name="_heading=h.balunp710r5" w:colFirst="0" w:colLast="0"/>
      <w:bookmarkEnd w:id="90"/>
      <w:r>
        <w:rPr>
          <w:rFonts w:ascii="Arial" w:eastAsia="Arial" w:hAnsi="Arial" w:cs="Arial"/>
          <w:color w:val="000000"/>
          <w:sz w:val="20"/>
          <w:szCs w:val="20"/>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7CD6BB0B"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rPr>
          <w:rFonts w:ascii="Arial" w:eastAsia="Arial" w:hAnsi="Arial" w:cs="Arial"/>
          <w:color w:val="000000"/>
          <w:sz w:val="20"/>
          <w:szCs w:val="20"/>
        </w:rPr>
      </w:pPr>
      <w:r>
        <w:rPr>
          <w:rFonts w:ascii="Arial" w:eastAsia="Arial" w:hAnsi="Arial" w:cs="Arial"/>
          <w:color w:val="000000"/>
          <w:sz w:val="20"/>
          <w:szCs w:val="20"/>
        </w:rPr>
        <w:t>Para fins da comprovação de que trata este subitem, os atestados deverão dizer respeito a contratos executados com as seguintes características mínimas:</w:t>
      </w:r>
    </w:p>
    <w:p w14:paraId="54D2950C" w14:textId="77777777" w:rsidR="00D87DCF" w:rsidRDefault="00D87DCF" w:rsidP="00D87DCF">
      <w:pPr>
        <w:numPr>
          <w:ilvl w:val="3"/>
          <w:numId w:val="1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Comprovação de fornecimento anterior correspondente a, no mínimo, 20% da quantidade total dos materiais especificados na clausula 1;</w:t>
      </w:r>
    </w:p>
    <w:p w14:paraId="2DACD789"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rPr>
          <w:rFonts w:ascii="Arial" w:eastAsia="Arial" w:hAnsi="Arial" w:cs="Arial"/>
          <w:color w:val="000000"/>
          <w:sz w:val="20"/>
          <w:szCs w:val="20"/>
        </w:rPr>
      </w:pPr>
      <w:r>
        <w:rPr>
          <w:rFonts w:ascii="Arial" w:eastAsia="Arial" w:hAnsi="Arial" w:cs="Arial"/>
          <w:color w:val="000000"/>
          <w:sz w:val="20"/>
          <w:szCs w:val="20"/>
        </w:rPr>
        <w:t>Serão admitidos, para fins de comprovação de quantitativo mínimo exigido, a apresentação e o somatório de diferentes atestados relativos a contratos executados de forma concomitante.</w:t>
      </w:r>
    </w:p>
    <w:p w14:paraId="5AD56501"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rPr>
          <w:rFonts w:ascii="Arial" w:eastAsia="Arial" w:hAnsi="Arial" w:cs="Arial"/>
          <w:color w:val="000000"/>
          <w:sz w:val="20"/>
          <w:szCs w:val="20"/>
        </w:rPr>
      </w:pPr>
      <w:r>
        <w:rPr>
          <w:rFonts w:ascii="Arial" w:eastAsia="Arial" w:hAnsi="Arial" w:cs="Arial"/>
          <w:color w:val="000000"/>
          <w:sz w:val="20"/>
          <w:szCs w:val="20"/>
        </w:rPr>
        <w:lastRenderedPageBreak/>
        <w:t>Os atestados de capacidade técnica poderão ser apresentados em nome da matriz ou da filial do fornecedor.</w:t>
      </w:r>
    </w:p>
    <w:p w14:paraId="4790C715" w14:textId="77777777" w:rsidR="00D87DCF" w:rsidRDefault="00D87DCF" w:rsidP="00D87DCF">
      <w:pPr>
        <w:numPr>
          <w:ilvl w:val="2"/>
          <w:numId w:val="11"/>
        </w:numPr>
        <w:pBdr>
          <w:top w:val="nil"/>
          <w:left w:val="nil"/>
          <w:bottom w:val="nil"/>
          <w:right w:val="nil"/>
          <w:between w:val="nil"/>
        </w:pBdr>
        <w:spacing w:before="120" w:after="120" w:line="276" w:lineRule="auto"/>
        <w:ind w:hanging="503"/>
        <w:jc w:val="both"/>
        <w:rPr>
          <w:rFonts w:ascii="Arial" w:eastAsia="Arial" w:hAnsi="Arial" w:cs="Arial"/>
          <w:color w:val="000000"/>
          <w:sz w:val="20"/>
          <w:szCs w:val="20"/>
        </w:rPr>
      </w:pPr>
      <w:r>
        <w:rPr>
          <w:rFonts w:ascii="Arial" w:eastAsia="Arial" w:hAnsi="Arial" w:cs="Arial"/>
          <w:color w:val="000000"/>
          <w:sz w:val="20"/>
          <w:szCs w:val="20"/>
        </w:rPr>
        <w:t>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14:paraId="183243CD" w14:textId="77777777" w:rsidR="00D87DCF" w:rsidRDefault="00D87DCF" w:rsidP="00D87DCF">
      <w:pPr>
        <w:pBdr>
          <w:top w:val="nil"/>
          <w:left w:val="nil"/>
          <w:bottom w:val="nil"/>
          <w:right w:val="nil"/>
          <w:between w:val="nil"/>
        </w:pBdr>
        <w:spacing w:before="120" w:after="120" w:line="276" w:lineRule="auto"/>
        <w:ind w:left="357" w:hanging="357"/>
        <w:jc w:val="both"/>
        <w:rPr>
          <w:rFonts w:ascii="Arial" w:eastAsia="Arial" w:hAnsi="Arial" w:cs="Arial"/>
          <w:b/>
          <w:color w:val="000000"/>
          <w:sz w:val="20"/>
          <w:szCs w:val="20"/>
        </w:rPr>
      </w:pPr>
      <w:r>
        <w:rPr>
          <w:rFonts w:ascii="Arial" w:eastAsia="Arial" w:hAnsi="Arial" w:cs="Arial"/>
          <w:b/>
          <w:color w:val="000000"/>
          <w:sz w:val="20"/>
          <w:szCs w:val="20"/>
        </w:rPr>
        <w:t>Disposições gerais sobre habilitação</w:t>
      </w:r>
    </w:p>
    <w:p w14:paraId="5B5FDAC6"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14:paraId="0758CCD4"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14:paraId="74B68DE5"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Não serão aceitos documentos de habilitação com indicação de CNPJ/CPF diferentes, salvo aqueles legalmente permitidos.</w:t>
      </w:r>
    </w:p>
    <w:p w14:paraId="1A6E82D4"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C9DC394" w14:textId="77777777" w:rsidR="00D87DCF" w:rsidRDefault="00D87DCF" w:rsidP="00D87DCF">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Serão aceitos registros de CNPJ de fornecedor matriz e filial com diferenças de números de documentos pertinentes ao CND e ao CRF/FGTS, quando for comprovada a centralização do recolhimento dessas contribuições.</w:t>
      </w:r>
    </w:p>
    <w:p w14:paraId="6B64BFF5" w14:textId="77777777" w:rsidR="00D87DCF" w:rsidRPr="00666B75" w:rsidRDefault="00D87DCF" w:rsidP="00D87DCF">
      <w:pPr>
        <w:numPr>
          <w:ilvl w:val="2"/>
          <w:numId w:val="11"/>
        </w:numPr>
        <w:pBdr>
          <w:top w:val="nil"/>
          <w:left w:val="nil"/>
          <w:bottom w:val="nil"/>
          <w:right w:val="nil"/>
          <w:between w:val="nil"/>
        </w:pBdr>
        <w:spacing w:before="120" w:after="120" w:line="276" w:lineRule="auto"/>
        <w:ind w:hanging="503"/>
        <w:jc w:val="both"/>
        <w:rPr>
          <w:rFonts w:ascii="Arial" w:eastAsia="Arial" w:hAnsi="Arial" w:cs="Arial"/>
          <w:i/>
          <w:sz w:val="20"/>
          <w:szCs w:val="20"/>
        </w:rPr>
      </w:pPr>
      <w:proofErr w:type="gramStart"/>
      <w:r w:rsidRPr="00666B75">
        <w:rPr>
          <w:rFonts w:ascii="Arial" w:eastAsia="Arial" w:hAnsi="Arial" w:cs="Arial"/>
          <w:i/>
          <w:sz w:val="20"/>
          <w:szCs w:val="20"/>
        </w:rPr>
        <w:t>registrados</w:t>
      </w:r>
      <w:proofErr w:type="gramEnd"/>
      <w:r w:rsidRPr="00666B75">
        <w:rPr>
          <w:rFonts w:ascii="Arial" w:eastAsia="Arial" w:hAnsi="Arial" w:cs="Arial"/>
          <w:i/>
          <w:sz w:val="20"/>
          <w:szCs w:val="20"/>
        </w:rPr>
        <w:t>, respeitada a contagem da anualidade e o índice previsto para a contratação; ou</w:t>
      </w:r>
    </w:p>
    <w:p w14:paraId="132506E1" w14:textId="77777777" w:rsidR="00D87DCF" w:rsidRPr="00666B75" w:rsidRDefault="00D87DCF" w:rsidP="00D87DCF">
      <w:pPr>
        <w:numPr>
          <w:ilvl w:val="2"/>
          <w:numId w:val="11"/>
        </w:numPr>
        <w:pBdr>
          <w:top w:val="nil"/>
          <w:left w:val="nil"/>
          <w:bottom w:val="nil"/>
          <w:right w:val="nil"/>
          <w:between w:val="nil"/>
        </w:pBdr>
        <w:spacing w:before="120" w:after="120" w:line="276" w:lineRule="auto"/>
        <w:ind w:hanging="503"/>
        <w:jc w:val="both"/>
        <w:rPr>
          <w:rFonts w:ascii="Arial" w:eastAsia="Arial" w:hAnsi="Arial" w:cs="Arial"/>
          <w:i/>
          <w:sz w:val="20"/>
          <w:szCs w:val="20"/>
        </w:rPr>
      </w:pPr>
      <w:proofErr w:type="gramStart"/>
      <w:r w:rsidRPr="00666B75">
        <w:rPr>
          <w:rFonts w:ascii="Arial" w:eastAsia="Arial" w:hAnsi="Arial" w:cs="Arial"/>
          <w:i/>
          <w:sz w:val="20"/>
          <w:szCs w:val="20"/>
        </w:rPr>
        <w:t>poderão</w:t>
      </w:r>
      <w:proofErr w:type="gramEnd"/>
      <w:r w:rsidRPr="00666B75">
        <w:rPr>
          <w:rFonts w:ascii="Arial" w:eastAsia="Arial" w:hAnsi="Arial" w:cs="Arial"/>
          <w:i/>
          <w:sz w:val="20"/>
          <w:szCs w:val="20"/>
        </w:rPr>
        <w:t xml:space="preserve"> ser repactuados, a pedido do interessado, conforme critérios definidos para a contratação.</w:t>
      </w:r>
    </w:p>
    <w:p w14:paraId="0E85965F" w14:textId="77777777" w:rsidR="00D87DCF" w:rsidRPr="00666B75" w:rsidRDefault="00D87DCF" w:rsidP="00D87DCF">
      <w:pPr>
        <w:pBdr>
          <w:top w:val="nil"/>
          <w:left w:val="nil"/>
          <w:bottom w:val="nil"/>
          <w:right w:val="nil"/>
          <w:between w:val="nil"/>
        </w:pBdr>
        <w:spacing w:before="360" w:after="120" w:line="276" w:lineRule="auto"/>
        <w:ind w:left="1495" w:hanging="360"/>
        <w:jc w:val="both"/>
      </w:pPr>
      <w:r w:rsidRPr="00666B75">
        <w:rPr>
          <w:rFonts w:ascii="Arial" w:eastAsia="Arial" w:hAnsi="Arial" w:cs="Arial"/>
          <w:b/>
          <w:sz w:val="20"/>
          <w:szCs w:val="20"/>
        </w:rPr>
        <w:t>ADEQUAÇÃO ORÇAMENTÁRIA ESTIMATIVAS DO VALOR DA CONTRATAÇÃO</w:t>
      </w:r>
    </w:p>
    <w:p w14:paraId="35E66991" w14:textId="77777777" w:rsidR="00D87DCF" w:rsidRPr="00666B75" w:rsidRDefault="00D87DCF" w:rsidP="00D87DCF">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b/>
          <w:i/>
          <w:sz w:val="20"/>
          <w:szCs w:val="20"/>
        </w:rPr>
      </w:pPr>
      <w:r w:rsidRPr="00666B75">
        <w:rPr>
          <w:rFonts w:ascii="Arial" w:eastAsia="Arial" w:hAnsi="Arial" w:cs="Arial"/>
          <w:i/>
          <w:sz w:val="20"/>
          <w:szCs w:val="20"/>
        </w:rPr>
        <w:t xml:space="preserve">O custo estimado total da contratação, que corresponde ao valor máximo aceitável, é de R$ 208.712,16 (Duzentos e oito mil, setecentos e doze reais e dezesseis centavos), conforme custos unitários apostos na </w:t>
      </w:r>
      <w:r w:rsidRPr="00666B75">
        <w:rPr>
          <w:rFonts w:ascii="Arial" w:eastAsia="Arial" w:hAnsi="Arial" w:cs="Arial"/>
          <w:b/>
          <w:i/>
          <w:sz w:val="20"/>
          <w:szCs w:val="20"/>
        </w:rPr>
        <w:t>tabela contida no item 1.1 acima</w:t>
      </w:r>
      <w:r w:rsidRPr="00666B75">
        <w:rPr>
          <w:rFonts w:ascii="Arial" w:eastAsia="Arial" w:hAnsi="Arial" w:cs="Arial"/>
          <w:i/>
          <w:sz w:val="20"/>
          <w:szCs w:val="20"/>
        </w:rPr>
        <w:t>.</w:t>
      </w:r>
    </w:p>
    <w:p w14:paraId="636CBC36" w14:textId="77777777" w:rsidR="00D87DCF" w:rsidRPr="00666B75" w:rsidRDefault="00D87DCF" w:rsidP="00D87DCF">
      <w:pPr>
        <w:pBdr>
          <w:top w:val="nil"/>
          <w:left w:val="nil"/>
          <w:bottom w:val="nil"/>
          <w:right w:val="nil"/>
          <w:between w:val="nil"/>
        </w:pBdr>
        <w:spacing w:before="120" w:after="120" w:line="276" w:lineRule="auto"/>
        <w:jc w:val="both"/>
        <w:rPr>
          <w:rFonts w:ascii="Arial" w:eastAsia="Arial" w:hAnsi="Arial" w:cs="Arial"/>
          <w:i/>
          <w:sz w:val="20"/>
          <w:szCs w:val="20"/>
        </w:rPr>
      </w:pPr>
    </w:p>
    <w:p w14:paraId="5D7D49F8" w14:textId="77777777" w:rsidR="00D87DCF" w:rsidRPr="00666B75" w:rsidRDefault="00D87DCF" w:rsidP="00D87DCF">
      <w:pPr>
        <w:numPr>
          <w:ilvl w:val="1"/>
          <w:numId w:val="0"/>
        </w:numPr>
        <w:pBdr>
          <w:top w:val="nil"/>
          <w:left w:val="nil"/>
          <w:bottom w:val="nil"/>
          <w:right w:val="nil"/>
          <w:between w:val="nil"/>
        </w:pBdr>
        <w:spacing w:before="120" w:after="120" w:line="276" w:lineRule="auto"/>
        <w:ind w:left="574" w:hanging="432"/>
        <w:jc w:val="both"/>
      </w:pPr>
      <w:r w:rsidRPr="00666B75">
        <w:rPr>
          <w:rFonts w:ascii="Arial" w:eastAsia="Arial" w:hAnsi="Arial" w:cs="Arial"/>
          <w:i/>
          <w:sz w:val="20"/>
          <w:szCs w:val="20"/>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2A8B8D94" w14:textId="77777777" w:rsidR="00D87DCF" w:rsidRPr="00666B75" w:rsidRDefault="00D87DCF" w:rsidP="00D87DCF">
      <w:pPr>
        <w:numPr>
          <w:ilvl w:val="2"/>
          <w:numId w:val="11"/>
        </w:numPr>
        <w:pBdr>
          <w:top w:val="nil"/>
          <w:left w:val="nil"/>
          <w:bottom w:val="nil"/>
          <w:right w:val="nil"/>
          <w:between w:val="nil"/>
        </w:pBdr>
        <w:spacing w:before="120" w:after="120" w:line="276" w:lineRule="auto"/>
        <w:ind w:hanging="503"/>
        <w:jc w:val="both"/>
      </w:pPr>
      <w:proofErr w:type="gramStart"/>
      <w:r w:rsidRPr="00666B75">
        <w:rPr>
          <w:rFonts w:ascii="Arial" w:eastAsia="Arial" w:hAnsi="Arial" w:cs="Arial"/>
          <w:i/>
          <w:sz w:val="20"/>
          <w:szCs w:val="20"/>
        </w:rPr>
        <w:t>em</w:t>
      </w:r>
      <w:proofErr w:type="gramEnd"/>
      <w:r w:rsidRPr="00666B75">
        <w:rPr>
          <w:rFonts w:ascii="Arial" w:eastAsia="Arial" w:hAnsi="Arial" w:cs="Arial"/>
          <w:i/>
          <w:sz w:val="20"/>
          <w:szCs w:val="20"/>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w:t>
      </w:r>
      <w:r w:rsidRPr="00666B75">
        <w:rPr>
          <w:rFonts w:ascii="Arial" w:eastAsia="Arial" w:hAnsi="Arial" w:cs="Arial"/>
          <w:b/>
          <w:i/>
          <w:sz w:val="20"/>
          <w:szCs w:val="20"/>
        </w:rPr>
        <w:t>t</w:t>
      </w:r>
      <w:r w:rsidRPr="00666B75">
        <w:rPr>
          <w:rFonts w:ascii="Arial" w:eastAsia="Arial" w:hAnsi="Arial" w:cs="Arial"/>
          <w:i/>
          <w:sz w:val="20"/>
          <w:szCs w:val="20"/>
        </w:rPr>
        <w:t xml:space="preserve"> do art. 124 da Lei nº 14.133, de 2021;</w:t>
      </w:r>
    </w:p>
    <w:p w14:paraId="46C3427A" w14:textId="77777777" w:rsidR="00D87DCF" w:rsidRPr="00666B75" w:rsidRDefault="00D87DCF" w:rsidP="00D87DCF">
      <w:pPr>
        <w:numPr>
          <w:ilvl w:val="2"/>
          <w:numId w:val="11"/>
        </w:numPr>
        <w:pBdr>
          <w:top w:val="nil"/>
          <w:left w:val="nil"/>
          <w:bottom w:val="nil"/>
          <w:right w:val="nil"/>
          <w:between w:val="nil"/>
        </w:pBdr>
        <w:spacing w:before="120" w:after="120" w:line="276" w:lineRule="auto"/>
        <w:ind w:hanging="503"/>
        <w:jc w:val="both"/>
        <w:rPr>
          <w:rFonts w:ascii="Arial" w:eastAsia="Arial" w:hAnsi="Arial" w:cs="Arial"/>
          <w:i/>
          <w:sz w:val="20"/>
          <w:szCs w:val="20"/>
        </w:rPr>
      </w:pPr>
      <w:proofErr w:type="gramStart"/>
      <w:r w:rsidRPr="00666B75">
        <w:rPr>
          <w:rFonts w:ascii="Arial" w:eastAsia="Arial" w:hAnsi="Arial" w:cs="Arial"/>
          <w:i/>
          <w:sz w:val="20"/>
          <w:szCs w:val="20"/>
        </w:rPr>
        <w:lastRenderedPageBreak/>
        <w:t>em</w:t>
      </w:r>
      <w:proofErr w:type="gramEnd"/>
      <w:r w:rsidRPr="00666B75">
        <w:rPr>
          <w:rFonts w:ascii="Arial" w:eastAsia="Arial" w:hAnsi="Arial" w:cs="Arial"/>
          <w:i/>
          <w:sz w:val="20"/>
          <w:szCs w:val="20"/>
        </w:rPr>
        <w:t xml:space="preserve"> caso de criação, alteração ou extinção de quaisquer tributos ou encargos legais ou superveniência de disposições legais, com comprovada repercussão sobre os preços registrados;</w:t>
      </w:r>
    </w:p>
    <w:p w14:paraId="4BDA28BF" w14:textId="77777777" w:rsidR="00D87DCF" w:rsidRPr="00666B75" w:rsidRDefault="00D87DCF" w:rsidP="00D87DCF">
      <w:pPr>
        <w:pBdr>
          <w:top w:val="nil"/>
          <w:left w:val="nil"/>
          <w:bottom w:val="nil"/>
          <w:right w:val="nil"/>
          <w:between w:val="nil"/>
        </w:pBdr>
        <w:spacing w:before="360" w:after="120" w:line="276" w:lineRule="auto"/>
        <w:ind w:left="1495" w:hanging="360"/>
        <w:jc w:val="both"/>
      </w:pPr>
      <w:proofErr w:type="gramStart"/>
      <w:r w:rsidRPr="00666B75">
        <w:rPr>
          <w:rFonts w:ascii="Arial" w:eastAsia="Arial" w:hAnsi="Arial" w:cs="Arial"/>
          <w:i/>
          <w:sz w:val="20"/>
          <w:szCs w:val="20"/>
        </w:rPr>
        <w:t>serão</w:t>
      </w:r>
      <w:proofErr w:type="gramEnd"/>
      <w:r w:rsidRPr="00666B75">
        <w:rPr>
          <w:rFonts w:ascii="Arial" w:eastAsia="Arial" w:hAnsi="Arial" w:cs="Arial"/>
          <w:i/>
          <w:sz w:val="20"/>
          <w:szCs w:val="20"/>
        </w:rPr>
        <w:t xml:space="preserve"> reajustados os preços</w:t>
      </w:r>
    </w:p>
    <w:p w14:paraId="0B5A0CD8" w14:textId="77777777" w:rsidR="00D87DCF" w:rsidRPr="00666B75" w:rsidRDefault="00D87DCF" w:rsidP="00D87DCF">
      <w:pPr>
        <w:numPr>
          <w:ilvl w:val="1"/>
          <w:numId w:val="0"/>
        </w:numPr>
        <w:pBdr>
          <w:top w:val="nil"/>
          <w:left w:val="nil"/>
          <w:bottom w:val="nil"/>
          <w:right w:val="nil"/>
          <w:between w:val="nil"/>
        </w:pBdr>
        <w:spacing w:before="120" w:after="120" w:line="276" w:lineRule="auto"/>
        <w:ind w:left="574" w:hanging="432"/>
        <w:jc w:val="both"/>
      </w:pPr>
      <w:r w:rsidRPr="00666B75">
        <w:rPr>
          <w:rFonts w:ascii="Arial" w:eastAsia="Arial" w:hAnsi="Arial" w:cs="Arial"/>
          <w:sz w:val="20"/>
          <w:szCs w:val="20"/>
        </w:rPr>
        <w:t xml:space="preserve">As despesas decorrentes da presente contratação correrão à conta do recurso </w:t>
      </w:r>
      <w:r>
        <w:rPr>
          <w:rFonts w:ascii="Arial" w:eastAsia="Arial" w:hAnsi="Arial" w:cs="Arial"/>
          <w:sz w:val="20"/>
          <w:szCs w:val="20"/>
        </w:rPr>
        <w:t>GESTÃO COMPARTILHADA</w:t>
      </w:r>
      <w:r w:rsidRPr="00666B75">
        <w:rPr>
          <w:rFonts w:ascii="Arial" w:eastAsia="Arial" w:hAnsi="Arial" w:cs="Arial"/>
          <w:sz w:val="20"/>
          <w:szCs w:val="20"/>
        </w:rPr>
        <w:t>.</w:t>
      </w:r>
      <w:r w:rsidRPr="00666B75">
        <w:rPr>
          <w:rFonts w:ascii="Arial" w:eastAsia="Arial" w:hAnsi="Arial" w:cs="Arial"/>
          <w:i/>
          <w:sz w:val="20"/>
          <w:szCs w:val="20"/>
        </w:rPr>
        <w:t xml:space="preserve"> </w:t>
      </w:r>
    </w:p>
    <w:p w14:paraId="18AB6BB3" w14:textId="77777777" w:rsidR="00D87DCF" w:rsidRPr="00666B75" w:rsidRDefault="00D87DCF" w:rsidP="00D87DCF">
      <w:pPr>
        <w:pBdr>
          <w:top w:val="nil"/>
          <w:left w:val="nil"/>
          <w:bottom w:val="nil"/>
          <w:right w:val="nil"/>
          <w:between w:val="nil"/>
        </w:pBdr>
        <w:spacing w:before="360" w:after="120" w:line="276" w:lineRule="auto"/>
        <w:ind w:left="1495" w:hanging="360"/>
        <w:jc w:val="both"/>
      </w:pPr>
      <w:r w:rsidRPr="00666B75">
        <w:rPr>
          <w:rFonts w:ascii="Arial" w:eastAsia="Arial" w:hAnsi="Arial" w:cs="Arial"/>
          <w:b/>
          <w:sz w:val="20"/>
          <w:szCs w:val="20"/>
        </w:rPr>
        <w:t>DISPOSIÇÕES FINAIS</w:t>
      </w:r>
    </w:p>
    <w:p w14:paraId="034F7278" w14:textId="77777777" w:rsidR="00D87DCF" w:rsidRPr="00666B75" w:rsidRDefault="00D87DCF" w:rsidP="00D87DCF">
      <w:pPr>
        <w:numPr>
          <w:ilvl w:val="1"/>
          <w:numId w:val="0"/>
        </w:numPr>
        <w:pBdr>
          <w:top w:val="nil"/>
          <w:left w:val="nil"/>
          <w:bottom w:val="nil"/>
          <w:right w:val="nil"/>
          <w:between w:val="nil"/>
        </w:pBdr>
        <w:spacing w:before="120" w:after="120" w:line="276" w:lineRule="auto"/>
        <w:ind w:left="574" w:hanging="432"/>
        <w:jc w:val="both"/>
      </w:pPr>
      <w:r w:rsidRPr="00666B75">
        <w:rPr>
          <w:rFonts w:ascii="Arial" w:eastAsia="Arial" w:hAnsi="Arial" w:cs="Arial"/>
          <w:sz w:val="20"/>
          <w:szCs w:val="20"/>
        </w:rPr>
        <w:t xml:space="preserve">As informações contidas neste Termo de Referência não são classificadas como sigilosas. </w:t>
      </w:r>
    </w:p>
    <w:p w14:paraId="19E7212A" w14:textId="77777777" w:rsidR="00D87DCF" w:rsidRPr="00666B75" w:rsidRDefault="00D87DCF" w:rsidP="00D87DCF">
      <w:pPr>
        <w:spacing w:after="288" w:line="312" w:lineRule="auto"/>
        <w:ind w:firstLine="709"/>
        <w:jc w:val="center"/>
        <w:rPr>
          <w:rFonts w:ascii="Arial" w:eastAsia="Arial" w:hAnsi="Arial" w:cs="Arial"/>
          <w:sz w:val="20"/>
          <w:szCs w:val="20"/>
        </w:rPr>
      </w:pPr>
    </w:p>
    <w:p w14:paraId="52F00B3F" w14:textId="77777777" w:rsidR="00D87DCF" w:rsidRPr="00666B75" w:rsidRDefault="00D87DCF" w:rsidP="00D87DCF">
      <w:pPr>
        <w:spacing w:after="288" w:line="312" w:lineRule="auto"/>
        <w:ind w:firstLine="709"/>
        <w:jc w:val="center"/>
        <w:rPr>
          <w:rFonts w:ascii="Arial" w:eastAsia="Arial" w:hAnsi="Arial" w:cs="Arial"/>
          <w:sz w:val="20"/>
          <w:szCs w:val="20"/>
        </w:rPr>
      </w:pPr>
    </w:p>
    <w:p w14:paraId="5DEC4933" w14:textId="77777777" w:rsidR="00D87DCF" w:rsidRPr="00666B75" w:rsidRDefault="00D87DCF" w:rsidP="00D87DCF">
      <w:pPr>
        <w:pBdr>
          <w:top w:val="nil"/>
          <w:left w:val="nil"/>
          <w:bottom w:val="nil"/>
          <w:right w:val="nil"/>
          <w:between w:val="nil"/>
        </w:pBdr>
        <w:spacing w:before="120" w:after="120" w:line="276" w:lineRule="auto"/>
        <w:ind w:left="709"/>
        <w:jc w:val="both"/>
        <w:rPr>
          <w:rFonts w:ascii="Arial" w:eastAsia="Arial" w:hAnsi="Arial" w:cs="Arial"/>
          <w:i/>
          <w:sz w:val="20"/>
          <w:szCs w:val="20"/>
        </w:rPr>
      </w:pPr>
      <w:r>
        <w:rPr>
          <w:rFonts w:ascii="Arial" w:eastAsia="Arial" w:hAnsi="Arial" w:cs="Arial"/>
          <w:i/>
          <w:sz w:val="20"/>
          <w:szCs w:val="20"/>
        </w:rPr>
        <w:t>Araguatins, 31 de Outubro de 2025;</w:t>
      </w:r>
    </w:p>
    <w:p w14:paraId="4CC11726" w14:textId="77777777" w:rsidR="00D87DCF" w:rsidRPr="000D3A56" w:rsidRDefault="00D87DCF" w:rsidP="00D87DCF">
      <w:pPr>
        <w:spacing w:before="360" w:line="312" w:lineRule="auto"/>
        <w:ind w:firstLine="709"/>
        <w:jc w:val="center"/>
        <w:rPr>
          <w:rFonts w:ascii="Arial" w:eastAsia="Arial" w:hAnsi="Arial" w:cs="Arial"/>
          <w:b/>
          <w:bCs/>
          <w:sz w:val="20"/>
          <w:szCs w:val="20"/>
          <w:u w:val="single"/>
        </w:rPr>
      </w:pPr>
      <w:r w:rsidRPr="000D3A56">
        <w:rPr>
          <w:rFonts w:ascii="Arial" w:eastAsia="Arial" w:hAnsi="Arial" w:cs="Arial"/>
          <w:b/>
          <w:bCs/>
          <w:sz w:val="20"/>
          <w:szCs w:val="20"/>
          <w:u w:val="single"/>
        </w:rPr>
        <w:t>JULIANO LAURINDO CARDOSO</w:t>
      </w:r>
    </w:p>
    <w:p w14:paraId="26A1DCAE" w14:textId="77777777" w:rsidR="00D87DCF" w:rsidRPr="00666B75" w:rsidRDefault="00D87DCF" w:rsidP="00D87DCF">
      <w:pPr>
        <w:spacing w:after="288" w:line="312" w:lineRule="auto"/>
        <w:ind w:firstLine="709"/>
        <w:jc w:val="center"/>
        <w:rPr>
          <w:rFonts w:ascii="Arial" w:eastAsia="Arial" w:hAnsi="Arial" w:cs="Arial"/>
          <w:sz w:val="20"/>
          <w:szCs w:val="20"/>
          <w:u w:val="single"/>
        </w:rPr>
      </w:pPr>
      <w:r w:rsidRPr="00666B75">
        <w:rPr>
          <w:rFonts w:ascii="Arial" w:eastAsia="Arial" w:hAnsi="Arial" w:cs="Arial"/>
          <w:sz w:val="20"/>
          <w:szCs w:val="20"/>
        </w:rPr>
        <w:t>PRESIDENTE DA ASSOCIAÇÃO</w:t>
      </w:r>
    </w:p>
    <w:p w14:paraId="2A9BCAD1" w14:textId="77777777" w:rsidR="00D87DCF" w:rsidRPr="00666B75" w:rsidRDefault="00D87DCF" w:rsidP="00D87DCF">
      <w:pPr>
        <w:tabs>
          <w:tab w:val="center" w:pos="5173"/>
          <w:tab w:val="left" w:pos="8340"/>
        </w:tabs>
        <w:spacing w:after="288" w:line="312" w:lineRule="auto"/>
        <w:ind w:firstLine="709"/>
        <w:rPr>
          <w:rFonts w:ascii="Arial" w:eastAsia="Arial" w:hAnsi="Arial" w:cs="Arial"/>
          <w:sz w:val="20"/>
          <w:szCs w:val="20"/>
        </w:rPr>
      </w:pPr>
      <w:r w:rsidRPr="00666B75">
        <w:rPr>
          <w:rFonts w:ascii="Arial" w:eastAsia="Arial" w:hAnsi="Arial" w:cs="Arial"/>
          <w:sz w:val="20"/>
          <w:szCs w:val="20"/>
        </w:rPr>
        <w:tab/>
      </w:r>
    </w:p>
    <w:p w14:paraId="35C071F8" w14:textId="77777777" w:rsidR="00D87DCF" w:rsidRPr="00666B75" w:rsidRDefault="00D87DCF" w:rsidP="00D87DCF">
      <w:pPr>
        <w:jc w:val="center"/>
        <w:rPr>
          <w:rFonts w:ascii="Arial" w:eastAsia="Arial" w:hAnsi="Arial" w:cs="Arial"/>
          <w:sz w:val="20"/>
          <w:szCs w:val="20"/>
        </w:rPr>
      </w:pPr>
    </w:p>
    <w:p w14:paraId="08B343A3" w14:textId="77777777" w:rsidR="003A19A7" w:rsidRDefault="003A19A7">
      <w:pPr>
        <w:spacing w:before="288" w:after="288" w:line="312" w:lineRule="auto"/>
        <w:ind w:firstLine="567"/>
        <w:rPr>
          <w:rFonts w:ascii="Arial" w:eastAsia="Arial" w:hAnsi="Arial" w:cs="Arial"/>
          <w:color w:val="000000"/>
          <w:sz w:val="20"/>
          <w:szCs w:val="20"/>
        </w:rPr>
      </w:pPr>
    </w:p>
    <w:p w14:paraId="6322B197" w14:textId="77777777" w:rsidR="00CD10BF" w:rsidRDefault="00CD10BF">
      <w:pPr>
        <w:spacing w:before="288" w:after="288" w:line="312" w:lineRule="auto"/>
        <w:ind w:firstLine="567"/>
        <w:rPr>
          <w:rFonts w:ascii="Arial" w:eastAsia="Arial" w:hAnsi="Arial" w:cs="Arial"/>
          <w:color w:val="000000"/>
          <w:sz w:val="20"/>
          <w:szCs w:val="20"/>
        </w:rPr>
      </w:pPr>
    </w:p>
    <w:p w14:paraId="7C5C09DB" w14:textId="77777777" w:rsidR="00CD10BF" w:rsidRDefault="00CD10BF" w:rsidP="00A91E0B">
      <w:pPr>
        <w:spacing w:before="288" w:after="288" w:line="312" w:lineRule="auto"/>
        <w:rPr>
          <w:rFonts w:ascii="Arial" w:eastAsia="Arial" w:hAnsi="Arial" w:cs="Arial"/>
          <w:color w:val="000000"/>
          <w:sz w:val="20"/>
          <w:szCs w:val="20"/>
        </w:rPr>
      </w:pPr>
    </w:p>
    <w:p w14:paraId="0C0AE276" w14:textId="77777777" w:rsidR="00A91E0B" w:rsidRDefault="00A91E0B" w:rsidP="00A91E0B">
      <w:pPr>
        <w:spacing w:before="288" w:after="288" w:line="312" w:lineRule="auto"/>
        <w:rPr>
          <w:rFonts w:ascii="Arial" w:eastAsia="Arial" w:hAnsi="Arial" w:cs="Arial"/>
          <w:color w:val="000000"/>
          <w:sz w:val="20"/>
          <w:szCs w:val="20"/>
        </w:rPr>
      </w:pPr>
    </w:p>
    <w:p w14:paraId="242F8C97" w14:textId="77777777" w:rsidR="00633637" w:rsidRDefault="00633637" w:rsidP="00A91E0B">
      <w:pPr>
        <w:spacing w:before="288" w:after="288" w:line="312" w:lineRule="auto"/>
        <w:rPr>
          <w:rFonts w:ascii="Arial" w:eastAsia="Arial" w:hAnsi="Arial" w:cs="Arial"/>
          <w:color w:val="000000"/>
          <w:sz w:val="20"/>
          <w:szCs w:val="20"/>
        </w:rPr>
      </w:pPr>
    </w:p>
    <w:p w14:paraId="4F31429D" w14:textId="77777777" w:rsidR="00633637" w:rsidRDefault="00633637" w:rsidP="00A91E0B">
      <w:pPr>
        <w:spacing w:before="288" w:after="288" w:line="312" w:lineRule="auto"/>
        <w:rPr>
          <w:rFonts w:ascii="Arial" w:eastAsia="Arial" w:hAnsi="Arial" w:cs="Arial"/>
          <w:color w:val="000000"/>
          <w:sz w:val="20"/>
          <w:szCs w:val="20"/>
        </w:rPr>
      </w:pPr>
    </w:p>
    <w:p w14:paraId="2FD55EFF" w14:textId="77777777" w:rsidR="00633637" w:rsidRDefault="00633637" w:rsidP="00A91E0B">
      <w:pPr>
        <w:spacing w:before="288" w:after="288" w:line="312" w:lineRule="auto"/>
        <w:rPr>
          <w:rFonts w:ascii="Arial" w:eastAsia="Arial" w:hAnsi="Arial" w:cs="Arial"/>
          <w:color w:val="000000"/>
          <w:sz w:val="20"/>
          <w:szCs w:val="20"/>
        </w:rPr>
      </w:pPr>
    </w:p>
    <w:p w14:paraId="27AA2DF0" w14:textId="77777777" w:rsidR="00633637" w:rsidRDefault="00633637" w:rsidP="00A91E0B">
      <w:pPr>
        <w:spacing w:before="288" w:after="288" w:line="312" w:lineRule="auto"/>
        <w:rPr>
          <w:rFonts w:ascii="Arial" w:eastAsia="Arial" w:hAnsi="Arial" w:cs="Arial"/>
          <w:color w:val="000000"/>
          <w:sz w:val="20"/>
          <w:szCs w:val="20"/>
        </w:rPr>
      </w:pPr>
    </w:p>
    <w:p w14:paraId="46B106BC" w14:textId="77777777" w:rsidR="00633637" w:rsidRDefault="00633637" w:rsidP="00A91E0B">
      <w:pPr>
        <w:spacing w:before="288" w:after="288" w:line="312" w:lineRule="auto"/>
        <w:rPr>
          <w:rFonts w:ascii="Arial" w:eastAsia="Arial" w:hAnsi="Arial" w:cs="Arial"/>
          <w:color w:val="000000"/>
          <w:sz w:val="20"/>
          <w:szCs w:val="20"/>
        </w:rPr>
      </w:pPr>
    </w:p>
    <w:p w14:paraId="105C3D21" w14:textId="77777777" w:rsidR="00633637" w:rsidRDefault="00633637" w:rsidP="00A91E0B">
      <w:pPr>
        <w:spacing w:before="288" w:after="288" w:line="312" w:lineRule="auto"/>
        <w:rPr>
          <w:rFonts w:ascii="Arial" w:eastAsia="Arial" w:hAnsi="Arial" w:cs="Arial"/>
          <w:color w:val="000000"/>
          <w:sz w:val="20"/>
          <w:szCs w:val="20"/>
        </w:rPr>
      </w:pPr>
    </w:p>
    <w:p w14:paraId="3DA1E4DE" w14:textId="77777777" w:rsidR="00633637" w:rsidRDefault="00633637" w:rsidP="00A91E0B">
      <w:pPr>
        <w:spacing w:before="288" w:after="288" w:line="312" w:lineRule="auto"/>
        <w:rPr>
          <w:rFonts w:ascii="Arial" w:eastAsia="Arial" w:hAnsi="Arial" w:cs="Arial"/>
          <w:color w:val="000000"/>
          <w:sz w:val="20"/>
          <w:szCs w:val="20"/>
        </w:rPr>
      </w:pPr>
    </w:p>
    <w:p w14:paraId="6A746BFD" w14:textId="255FBF83" w:rsidR="008829BC" w:rsidRDefault="008829BC" w:rsidP="001A4398">
      <w:pPr>
        <w:pStyle w:val="Ttulo1"/>
        <w:keepNext w:val="0"/>
        <w:widowControl w:val="0"/>
        <w:spacing w:line="276" w:lineRule="auto"/>
        <w:jc w:val="center"/>
        <w:rPr>
          <w:sz w:val="20"/>
        </w:rPr>
      </w:pPr>
      <w:r w:rsidRPr="00190C47">
        <w:rPr>
          <w:sz w:val="20"/>
        </w:rPr>
        <w:lastRenderedPageBreak/>
        <w:t>MINUTA DE CONTRATO</w:t>
      </w:r>
    </w:p>
    <w:p w14:paraId="4F8488D7" w14:textId="77777777" w:rsidR="001A4398" w:rsidRPr="001A4398" w:rsidRDefault="001A4398" w:rsidP="001A4398"/>
    <w:p w14:paraId="0F5FC18C" w14:textId="77777777" w:rsidR="008829BC" w:rsidRPr="00190C47" w:rsidRDefault="008829BC" w:rsidP="008829BC">
      <w:pPr>
        <w:spacing w:line="360" w:lineRule="auto"/>
        <w:ind w:left="3969" w:right="-17"/>
        <w:jc w:val="both"/>
        <w:rPr>
          <w:b/>
        </w:rPr>
      </w:pPr>
      <w:r w:rsidRPr="00190C47">
        <w:rPr>
          <w:b/>
        </w:rPr>
        <w:t xml:space="preserve">TERMO DE CONTRATO DE COMPRA Nº </w:t>
      </w:r>
      <w:r w:rsidRPr="00F8681D">
        <w:rPr>
          <w:b/>
          <w:highlight w:val="yellow"/>
        </w:rPr>
        <w:t>XXX/ XXX</w:t>
      </w:r>
      <w:r w:rsidRPr="00190C47">
        <w:rPr>
          <w:b/>
        </w:rPr>
        <w:t xml:space="preserve">, CELEBRADO ENTRE A ASSOCIAÇÃO DE APOIO </w:t>
      </w:r>
      <w:r w:rsidRPr="00F8681D">
        <w:rPr>
          <w:b/>
          <w:highlight w:val="yellow"/>
        </w:rPr>
        <w:t>XXXXXXXXXXX</w:t>
      </w:r>
      <w:r w:rsidRPr="00190C47">
        <w:rPr>
          <w:b/>
        </w:rPr>
        <w:t xml:space="preserve"> E A EMPRESA </w:t>
      </w:r>
      <w:r w:rsidRPr="00F8681D">
        <w:rPr>
          <w:b/>
          <w:highlight w:val="yellow"/>
        </w:rPr>
        <w:t>XXXXXXX</w:t>
      </w:r>
      <w:r w:rsidRPr="00190C47">
        <w:rPr>
          <w:b/>
        </w:rPr>
        <w:t xml:space="preserve">. </w:t>
      </w:r>
    </w:p>
    <w:p w14:paraId="6790DC44" w14:textId="77777777" w:rsidR="008829BC" w:rsidRPr="00190C47" w:rsidRDefault="008829BC" w:rsidP="008829BC">
      <w:pPr>
        <w:spacing w:after="120" w:line="360" w:lineRule="auto"/>
        <w:ind w:right="-15"/>
        <w:jc w:val="both"/>
        <w:rPr>
          <w:b/>
        </w:rPr>
      </w:pPr>
    </w:p>
    <w:p w14:paraId="3B5F16B0" w14:textId="77777777" w:rsidR="008829BC" w:rsidRPr="00190C47" w:rsidRDefault="008829BC" w:rsidP="008829BC">
      <w:pPr>
        <w:spacing w:line="360" w:lineRule="auto"/>
        <w:ind w:left="284" w:hanging="284"/>
        <w:jc w:val="both"/>
        <w:rPr>
          <w:b/>
        </w:rPr>
      </w:pPr>
      <w:r w:rsidRPr="00190C47">
        <w:rPr>
          <w:b/>
        </w:rPr>
        <w:t>PREÂMBULO:</w:t>
      </w:r>
    </w:p>
    <w:p w14:paraId="49F62CB0" w14:textId="77777777" w:rsidR="008829BC" w:rsidRPr="00190C47" w:rsidRDefault="008829BC" w:rsidP="008829BC">
      <w:pPr>
        <w:pStyle w:val="NormalWeb"/>
        <w:spacing w:line="360" w:lineRule="auto"/>
        <w:jc w:val="both"/>
        <w:rPr>
          <w:sz w:val="20"/>
        </w:rPr>
      </w:pPr>
      <w:r w:rsidRPr="00190C47">
        <w:rPr>
          <w:sz w:val="20"/>
        </w:rPr>
        <w:t xml:space="preserve">A </w:t>
      </w:r>
      <w:r w:rsidRPr="00190C47">
        <w:rPr>
          <w:b/>
          <w:sz w:val="20"/>
        </w:rPr>
        <w:t xml:space="preserve">ASSOCIAÇÃO DE APOIO </w:t>
      </w:r>
      <w:proofErr w:type="spellStart"/>
      <w:r w:rsidRPr="00E85AD2">
        <w:rPr>
          <w:b/>
          <w:sz w:val="20"/>
          <w:highlight w:val="yellow"/>
        </w:rPr>
        <w:t>xxxxxxxxxxx</w:t>
      </w:r>
      <w:proofErr w:type="spellEnd"/>
      <w:r w:rsidRPr="00E85AD2">
        <w:rPr>
          <w:sz w:val="20"/>
          <w:highlight w:val="yellow"/>
        </w:rPr>
        <w:t>,</w:t>
      </w:r>
      <w:r w:rsidRPr="00190C47">
        <w:rPr>
          <w:sz w:val="20"/>
        </w:rPr>
        <w:t xml:space="preserve"> pessoa jurídica de direito privado, com sede na cidade de </w:t>
      </w:r>
      <w:proofErr w:type="spellStart"/>
      <w:r w:rsidRPr="00E85AD2">
        <w:rPr>
          <w:sz w:val="20"/>
          <w:highlight w:val="yellow"/>
        </w:rPr>
        <w:t>xxxxx</w:t>
      </w:r>
      <w:proofErr w:type="spellEnd"/>
      <w:r w:rsidRPr="00190C47">
        <w:rPr>
          <w:sz w:val="20"/>
        </w:rPr>
        <w:t xml:space="preserve">/TO, inscrita no CNPJ sob o nº </w:t>
      </w:r>
      <w:proofErr w:type="spellStart"/>
      <w:r w:rsidRPr="00E85AD2">
        <w:rPr>
          <w:sz w:val="20"/>
          <w:highlight w:val="yellow"/>
        </w:rPr>
        <w:t>xxxxxx</w:t>
      </w:r>
      <w:proofErr w:type="spellEnd"/>
      <w:r w:rsidRPr="00190C47">
        <w:rPr>
          <w:sz w:val="20"/>
        </w:rPr>
        <w:t xml:space="preserve">, neste ato representado (a) pelo (a) </w:t>
      </w:r>
      <w:proofErr w:type="spellStart"/>
      <w:r w:rsidRPr="00E85AD2">
        <w:rPr>
          <w:sz w:val="20"/>
          <w:highlight w:val="yellow"/>
        </w:rPr>
        <w:t>xxxxxx</w:t>
      </w:r>
      <w:proofErr w:type="spellEnd"/>
      <w:r w:rsidRPr="00E85AD2">
        <w:rPr>
          <w:iCs/>
          <w:sz w:val="20"/>
          <w:highlight w:val="yellow"/>
        </w:rPr>
        <w:t xml:space="preserve"> (</w:t>
      </w:r>
      <w:r w:rsidRPr="00E85AD2">
        <w:rPr>
          <w:i/>
          <w:iCs/>
          <w:sz w:val="20"/>
          <w:highlight w:val="yellow"/>
        </w:rPr>
        <w:t>cargo e nome</w:t>
      </w:r>
      <w:r w:rsidRPr="00E85AD2">
        <w:rPr>
          <w:iCs/>
          <w:sz w:val="20"/>
          <w:highlight w:val="yellow"/>
        </w:rPr>
        <w:t>)</w:t>
      </w:r>
      <w:r w:rsidRPr="00E85AD2">
        <w:rPr>
          <w:sz w:val="20"/>
          <w:highlight w:val="yellow"/>
        </w:rPr>
        <w:t>,</w:t>
      </w:r>
      <w:r w:rsidRPr="00190C47">
        <w:rPr>
          <w:sz w:val="20"/>
        </w:rPr>
        <w:t xml:space="preserve"> eleito para o cargo de presidente conforme ata de reunião nº </w:t>
      </w:r>
      <w:proofErr w:type="spellStart"/>
      <w:r w:rsidRPr="00E85AD2">
        <w:rPr>
          <w:sz w:val="20"/>
          <w:highlight w:val="yellow"/>
        </w:rPr>
        <w:t>xx</w:t>
      </w:r>
      <w:proofErr w:type="spellEnd"/>
      <w:r w:rsidRPr="00190C47">
        <w:rPr>
          <w:sz w:val="20"/>
        </w:rPr>
        <w:t xml:space="preserve"> realizada no dia </w:t>
      </w:r>
      <w:proofErr w:type="spellStart"/>
      <w:r w:rsidRPr="00E85AD2">
        <w:rPr>
          <w:sz w:val="20"/>
          <w:highlight w:val="yellow"/>
        </w:rPr>
        <w:t>xx</w:t>
      </w:r>
      <w:proofErr w:type="spellEnd"/>
      <w:r w:rsidRPr="00190C47">
        <w:rPr>
          <w:sz w:val="20"/>
        </w:rPr>
        <w:t xml:space="preserve"> de </w:t>
      </w:r>
      <w:proofErr w:type="spellStart"/>
      <w:r w:rsidRPr="00E85AD2">
        <w:rPr>
          <w:sz w:val="20"/>
          <w:highlight w:val="yellow"/>
        </w:rPr>
        <w:t>xx</w:t>
      </w:r>
      <w:proofErr w:type="spellEnd"/>
      <w:r w:rsidRPr="00190C47">
        <w:rPr>
          <w:sz w:val="20"/>
        </w:rPr>
        <w:t xml:space="preserve"> de </w:t>
      </w:r>
      <w:proofErr w:type="spellStart"/>
      <w:r w:rsidRPr="00E85AD2">
        <w:rPr>
          <w:sz w:val="20"/>
          <w:highlight w:val="yellow"/>
        </w:rPr>
        <w:t>xx</w:t>
      </w:r>
      <w:proofErr w:type="spellEnd"/>
      <w:r w:rsidRPr="00190C47">
        <w:rPr>
          <w:sz w:val="20"/>
        </w:rPr>
        <w:t xml:space="preserve">, portador do CPF nº </w:t>
      </w:r>
      <w:proofErr w:type="spellStart"/>
      <w:r w:rsidRPr="00E85AD2">
        <w:rPr>
          <w:sz w:val="20"/>
          <w:highlight w:val="yellow"/>
        </w:rPr>
        <w:t>xxxxxxxxxx</w:t>
      </w:r>
      <w:proofErr w:type="spellEnd"/>
      <w:r w:rsidRPr="00190C47">
        <w:rPr>
          <w:sz w:val="20"/>
        </w:rPr>
        <w:t xml:space="preserve">, doravante denominada CONTRATANTE, e o (a) </w:t>
      </w:r>
      <w:proofErr w:type="spellStart"/>
      <w:r w:rsidRPr="00E85AD2">
        <w:rPr>
          <w:b/>
          <w:sz w:val="20"/>
          <w:highlight w:val="yellow"/>
        </w:rPr>
        <w:t>xxxxxxxxxx</w:t>
      </w:r>
      <w:proofErr w:type="spellEnd"/>
      <w:r w:rsidRPr="00190C47">
        <w:rPr>
          <w:sz w:val="20"/>
        </w:rPr>
        <w:t xml:space="preserve"> (empresa) inscrito (a) no CNPJ/MF sob o nº </w:t>
      </w:r>
      <w:proofErr w:type="spellStart"/>
      <w:r w:rsidRPr="00E85AD2">
        <w:rPr>
          <w:sz w:val="20"/>
          <w:highlight w:val="yellow"/>
        </w:rPr>
        <w:t>xxxxx</w:t>
      </w:r>
      <w:proofErr w:type="spellEnd"/>
      <w:r w:rsidRPr="00190C47">
        <w:rPr>
          <w:sz w:val="20"/>
        </w:rPr>
        <w:t xml:space="preserve">, sediado (a) na </w:t>
      </w:r>
      <w:proofErr w:type="spellStart"/>
      <w:r w:rsidRPr="00E85AD2">
        <w:rPr>
          <w:sz w:val="20"/>
          <w:highlight w:val="yellow"/>
        </w:rPr>
        <w:t>xxx</w:t>
      </w:r>
      <w:proofErr w:type="spellEnd"/>
      <w:r w:rsidRPr="00190C47">
        <w:rPr>
          <w:sz w:val="20"/>
        </w:rPr>
        <w:t xml:space="preserve">, em </w:t>
      </w:r>
      <w:proofErr w:type="spellStart"/>
      <w:r w:rsidRPr="00E85AD2">
        <w:rPr>
          <w:sz w:val="20"/>
          <w:highlight w:val="yellow"/>
        </w:rPr>
        <w:t>xxx</w:t>
      </w:r>
      <w:proofErr w:type="spellEnd"/>
      <w:r w:rsidRPr="00190C47">
        <w:rPr>
          <w:sz w:val="20"/>
        </w:rPr>
        <w:t xml:space="preserve"> doravante designada CONTRATADA, neste ato representada pelo (a) Sr. (a) </w:t>
      </w:r>
      <w:proofErr w:type="spellStart"/>
      <w:r w:rsidRPr="00E85AD2">
        <w:rPr>
          <w:sz w:val="20"/>
          <w:highlight w:val="yellow"/>
        </w:rPr>
        <w:t>xxx</w:t>
      </w:r>
      <w:proofErr w:type="spellEnd"/>
      <w:r w:rsidRPr="00E85AD2">
        <w:rPr>
          <w:sz w:val="20"/>
          <w:highlight w:val="yellow"/>
        </w:rPr>
        <w:t>,</w:t>
      </w:r>
      <w:r w:rsidRPr="00190C47">
        <w:rPr>
          <w:sz w:val="20"/>
        </w:rPr>
        <w:t xml:space="preserve"> portador(a) da Carteira de Identid</w:t>
      </w:r>
      <w:r>
        <w:rPr>
          <w:sz w:val="20"/>
        </w:rPr>
        <w:t xml:space="preserve">ade nº </w:t>
      </w:r>
      <w:proofErr w:type="spellStart"/>
      <w:r w:rsidRPr="00E85AD2">
        <w:rPr>
          <w:sz w:val="20"/>
          <w:highlight w:val="yellow"/>
        </w:rPr>
        <w:t>xxx</w:t>
      </w:r>
      <w:proofErr w:type="spellEnd"/>
      <w:r>
        <w:rPr>
          <w:sz w:val="20"/>
        </w:rPr>
        <w:t xml:space="preserve"> expedida pela(o) </w:t>
      </w:r>
      <w:proofErr w:type="spellStart"/>
      <w:r w:rsidRPr="00E85AD2">
        <w:rPr>
          <w:sz w:val="20"/>
          <w:highlight w:val="yellow"/>
        </w:rPr>
        <w:t>xxx</w:t>
      </w:r>
      <w:proofErr w:type="spellEnd"/>
      <w:r w:rsidRPr="00190C47">
        <w:rPr>
          <w:sz w:val="20"/>
        </w:rPr>
        <w:t xml:space="preserve">, e CPF nº </w:t>
      </w:r>
      <w:proofErr w:type="spellStart"/>
      <w:r w:rsidRPr="00E85AD2">
        <w:rPr>
          <w:sz w:val="20"/>
          <w:highlight w:val="yellow"/>
        </w:rPr>
        <w:t>xxx</w:t>
      </w:r>
      <w:proofErr w:type="spellEnd"/>
      <w:r w:rsidRPr="00190C47">
        <w:rPr>
          <w:sz w:val="20"/>
        </w:rPr>
        <w:t xml:space="preserve">, tendo em vista o que consta no Processo nº </w:t>
      </w:r>
      <w:proofErr w:type="spellStart"/>
      <w:r w:rsidRPr="00E85AD2">
        <w:rPr>
          <w:sz w:val="20"/>
          <w:highlight w:val="yellow"/>
        </w:rPr>
        <w:t>xxx</w:t>
      </w:r>
      <w:proofErr w:type="spellEnd"/>
      <w:r w:rsidRPr="00190C47">
        <w:rPr>
          <w:sz w:val="20"/>
        </w:rPr>
        <w:t xml:space="preserve"> e em observância às disposições da Lei nº </w:t>
      </w:r>
      <w:r>
        <w:rPr>
          <w:sz w:val="20"/>
        </w:rPr>
        <w:t>14.133/2021</w:t>
      </w:r>
      <w:r w:rsidRPr="00190C47">
        <w:rPr>
          <w:sz w:val="20"/>
        </w:rPr>
        <w:t xml:space="preserve"> e na Lei nº 8.078, de 1990 - Código de Defesa do Consumidor, do Decreto nº 7.892, de 23 de janeiro de 2013, resolvem celebrar o presente Termo de Contrato, decorrente do Pregão nº </w:t>
      </w:r>
      <w:proofErr w:type="spellStart"/>
      <w:r w:rsidRPr="00E85AD2">
        <w:rPr>
          <w:sz w:val="20"/>
          <w:highlight w:val="yellow"/>
        </w:rPr>
        <w:t>xxx</w:t>
      </w:r>
      <w:proofErr w:type="spellEnd"/>
      <w:r w:rsidRPr="00190C47">
        <w:rPr>
          <w:sz w:val="20"/>
        </w:rPr>
        <w:t>/202</w:t>
      </w:r>
      <w:r>
        <w:rPr>
          <w:sz w:val="20"/>
        </w:rPr>
        <w:t>4</w:t>
      </w:r>
      <w:r w:rsidRPr="00190C47">
        <w:rPr>
          <w:sz w:val="20"/>
        </w:rPr>
        <w:t>, mediante as cláusulas e condições a seguir enunciadas.</w:t>
      </w:r>
    </w:p>
    <w:p w14:paraId="041D321C" w14:textId="77777777" w:rsidR="008829BC" w:rsidRPr="00190C47" w:rsidRDefault="008829BC" w:rsidP="008829BC">
      <w:pPr>
        <w:pStyle w:val="NormalWeb"/>
        <w:spacing w:line="360" w:lineRule="auto"/>
        <w:jc w:val="both"/>
        <w:rPr>
          <w:sz w:val="20"/>
        </w:rPr>
      </w:pPr>
    </w:p>
    <w:p w14:paraId="6F180B4D" w14:textId="77777777" w:rsidR="008829BC" w:rsidRPr="00190C47" w:rsidRDefault="008829BC" w:rsidP="008829BC">
      <w:pPr>
        <w:pStyle w:val="Nivel010"/>
        <w:keepNext w:val="0"/>
        <w:keepLines w:val="0"/>
        <w:widowControl w:val="0"/>
        <w:shd w:val="clear" w:color="auto" w:fill="D9D9D9" w:themeFill="background1" w:themeFillShade="D9"/>
        <w:tabs>
          <w:tab w:val="clear" w:pos="567"/>
          <w:tab w:val="left" w:pos="284"/>
        </w:tabs>
        <w:spacing w:before="120"/>
        <w:rPr>
          <w:rFonts w:ascii="Times New Roman" w:hAnsi="Times New Roman"/>
        </w:rPr>
      </w:pPr>
      <w:r w:rsidRPr="00190C47">
        <w:rPr>
          <w:rFonts w:ascii="Times New Roman" w:hAnsi="Times New Roman"/>
        </w:rPr>
        <w:t>CLÁUSULA PRIMEIRA – OBJETO</w:t>
      </w:r>
    </w:p>
    <w:p w14:paraId="08766C7B" w14:textId="77777777" w:rsidR="008829BC" w:rsidRPr="00A52444" w:rsidRDefault="008829BC" w:rsidP="008829BC">
      <w:pPr>
        <w:pStyle w:val="Ttulo2"/>
        <w:tabs>
          <w:tab w:val="left" w:pos="284"/>
        </w:tabs>
        <w:spacing w:line="360" w:lineRule="auto"/>
        <w:ind w:right="-1"/>
        <w:jc w:val="both"/>
        <w:rPr>
          <w:b w:val="0"/>
        </w:rPr>
      </w:pPr>
      <w:r>
        <w:rPr>
          <w:b w:val="0"/>
        </w:rPr>
        <w:t>1.1</w:t>
      </w:r>
      <w:r w:rsidRPr="00190C47">
        <w:rPr>
          <w:b w:val="0"/>
        </w:rPr>
        <w:t xml:space="preserve">. </w:t>
      </w:r>
      <w:r w:rsidRPr="00EC1AD6">
        <w:rPr>
          <w:b w:val="0"/>
        </w:rPr>
        <w:t xml:space="preserve">O objeto do presente Termo de Contrato </w:t>
      </w:r>
      <w:r>
        <w:rPr>
          <w:b w:val="0"/>
        </w:rPr>
        <w:t>por valor estimado para</w:t>
      </w:r>
      <w:r w:rsidRPr="00EC1AD6">
        <w:rPr>
          <w:b w:val="0"/>
        </w:rPr>
        <w:t xml:space="preserve"> </w:t>
      </w:r>
      <w:r w:rsidRPr="00923409">
        <w:rPr>
          <w:b w:val="0"/>
        </w:rPr>
        <w:t xml:space="preserve">a </w:t>
      </w:r>
      <w:r w:rsidRPr="00EA4D22">
        <w:rPr>
          <w:b w:val="0"/>
        </w:rPr>
        <w:t xml:space="preserve">aquisição de </w:t>
      </w:r>
      <w:r w:rsidRPr="00E85AD2">
        <w:rPr>
          <w:b w:val="0"/>
        </w:rPr>
        <w:t xml:space="preserve">aquisição de material de Higiene, Limpeza, Copa/Cozinha e descartável para manutenção da </w:t>
      </w:r>
      <w:r w:rsidRPr="00E85AD2">
        <w:rPr>
          <w:b w:val="0"/>
          <w:highlight w:val="yellow"/>
        </w:rPr>
        <w:t>Unidade Escolar XXX</w:t>
      </w:r>
      <w:r w:rsidRPr="001E51F2">
        <w:rPr>
          <w:b w:val="0"/>
        </w:rPr>
        <w:t xml:space="preserve">, conforme especificações e quantitativos estabelecidos no Termo de Referência, anexo do Edital. </w:t>
      </w:r>
    </w:p>
    <w:p w14:paraId="422C668D" w14:textId="77777777" w:rsidR="008829BC" w:rsidRPr="00190C47" w:rsidRDefault="008829BC" w:rsidP="008829BC">
      <w:pPr>
        <w:pStyle w:val="Nivel010"/>
        <w:numPr>
          <w:ilvl w:val="0"/>
          <w:numId w:val="0"/>
        </w:numPr>
        <w:tabs>
          <w:tab w:val="left" w:pos="284"/>
        </w:tabs>
        <w:spacing w:line="360" w:lineRule="auto"/>
        <w:rPr>
          <w:rFonts w:ascii="Times New Roman" w:hAnsi="Times New Roman"/>
          <w:b w:val="0"/>
        </w:rPr>
      </w:pPr>
      <w:r w:rsidRPr="00190C47">
        <w:rPr>
          <w:rFonts w:ascii="Times New Roman" w:hAnsi="Times New Roman"/>
          <w:b w:val="0"/>
        </w:rPr>
        <w:t>1.2 Este Termo de Contrato vincula-se ao Edital do Pregão, identificado no preâmbulo e à proposta vencedora, independentemente de transcrição.</w:t>
      </w:r>
    </w:p>
    <w:p w14:paraId="3C670E15" w14:textId="77777777" w:rsidR="008829BC" w:rsidRPr="00190C47" w:rsidRDefault="008829BC" w:rsidP="008829BC">
      <w:pPr>
        <w:pStyle w:val="Nivel010"/>
        <w:numPr>
          <w:ilvl w:val="1"/>
          <w:numId w:val="15"/>
        </w:numPr>
        <w:tabs>
          <w:tab w:val="num" w:pos="1440"/>
        </w:tabs>
        <w:spacing w:line="360" w:lineRule="auto"/>
        <w:ind w:left="1440" w:hanging="720"/>
        <w:jc w:val="left"/>
        <w:rPr>
          <w:rFonts w:ascii="Times New Roman" w:hAnsi="Times New Roman"/>
          <w:b w:val="0"/>
        </w:rPr>
      </w:pPr>
      <w:r w:rsidRPr="00190C47">
        <w:rPr>
          <w:rFonts w:ascii="Times New Roman" w:hAnsi="Times New Roman"/>
          <w:b w:val="0"/>
        </w:rPr>
        <w:t>Discriminação do objeto:</w:t>
      </w:r>
    </w:p>
    <w:tbl>
      <w:tblPr>
        <w:tblStyle w:val="1"/>
        <w:tblW w:w="100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0"/>
        <w:gridCol w:w="2265"/>
        <w:gridCol w:w="2535"/>
        <w:gridCol w:w="945"/>
        <w:gridCol w:w="1701"/>
        <w:gridCol w:w="1599"/>
      </w:tblGrid>
      <w:tr w:rsidR="008829BC" w14:paraId="6DE3AB32" w14:textId="77777777" w:rsidTr="004D53E4">
        <w:trPr>
          <w:trHeight w:val="997"/>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589413D1" w14:textId="77777777" w:rsidR="008829BC" w:rsidRDefault="008829BC" w:rsidP="004D53E4">
            <w:pPr>
              <w:widowControl w:val="0"/>
              <w:spacing w:after="120" w:line="360" w:lineRule="auto"/>
              <w:jc w:val="center"/>
              <w:rPr>
                <w:rFonts w:cs="Times New Roman"/>
                <w:b/>
                <w:color w:val="000000"/>
              </w:rPr>
            </w:pPr>
            <w:r>
              <w:rPr>
                <w:rFonts w:cs="Times New Roman"/>
                <w:b/>
                <w:color w:val="000000"/>
              </w:rPr>
              <w:t>ITEM</w:t>
            </w:r>
          </w:p>
          <w:p w14:paraId="43C9311C" w14:textId="77777777" w:rsidR="008829BC" w:rsidRDefault="008829BC" w:rsidP="004D53E4">
            <w:pPr>
              <w:widowControl w:val="0"/>
              <w:spacing w:after="120" w:line="360" w:lineRule="auto"/>
              <w:jc w:val="center"/>
              <w:rPr>
                <w:rFonts w:cs="Times New Roman"/>
                <w:b/>
                <w:color w:val="000000"/>
              </w:rPr>
            </w:pPr>
          </w:p>
        </w:tc>
        <w:tc>
          <w:tcPr>
            <w:tcW w:w="2265" w:type="dxa"/>
            <w:tcBorders>
              <w:top w:val="single" w:sz="4" w:space="0" w:color="000000"/>
              <w:left w:val="single" w:sz="4" w:space="0" w:color="000000"/>
              <w:bottom w:val="single" w:sz="4" w:space="0" w:color="000000"/>
              <w:right w:val="single" w:sz="4" w:space="0" w:color="000000"/>
            </w:tcBorders>
            <w:shd w:val="clear" w:color="auto" w:fill="A6A6A6"/>
            <w:vAlign w:val="center"/>
            <w:hideMark/>
          </w:tcPr>
          <w:p w14:paraId="186DE680" w14:textId="77777777" w:rsidR="008829BC" w:rsidRDefault="008829BC" w:rsidP="004D53E4">
            <w:pPr>
              <w:spacing w:after="120" w:line="360" w:lineRule="auto"/>
              <w:jc w:val="center"/>
              <w:rPr>
                <w:rFonts w:cs="Times New Roman"/>
                <w:b/>
                <w:color w:val="000000"/>
              </w:rPr>
            </w:pPr>
            <w:r>
              <w:rPr>
                <w:rFonts w:cs="Times New Roman"/>
                <w:b/>
                <w:color w:val="000000"/>
              </w:rPr>
              <w:t>DESCRIÇÃO/</w:t>
            </w:r>
          </w:p>
          <w:p w14:paraId="4B30827C" w14:textId="77777777" w:rsidR="008829BC" w:rsidRDefault="008829BC" w:rsidP="004D53E4">
            <w:pPr>
              <w:widowControl w:val="0"/>
              <w:spacing w:after="120" w:line="360" w:lineRule="auto"/>
              <w:jc w:val="center"/>
              <w:rPr>
                <w:rFonts w:cs="Times New Roman"/>
                <w:color w:val="000000"/>
              </w:rPr>
            </w:pPr>
            <w:r>
              <w:rPr>
                <w:rFonts w:cs="Times New Roman"/>
                <w:b/>
                <w:color w:val="000000"/>
              </w:rPr>
              <w:t>ESPECIFICAÇÃO</w:t>
            </w:r>
          </w:p>
        </w:tc>
        <w:tc>
          <w:tcPr>
            <w:tcW w:w="2535" w:type="dxa"/>
            <w:tcBorders>
              <w:top w:val="single" w:sz="4" w:space="0" w:color="000000"/>
              <w:left w:val="single" w:sz="4" w:space="0" w:color="000000"/>
              <w:bottom w:val="single" w:sz="4" w:space="0" w:color="000000"/>
              <w:right w:val="single" w:sz="4" w:space="0" w:color="000000"/>
            </w:tcBorders>
            <w:shd w:val="clear" w:color="auto" w:fill="A6A6A6"/>
            <w:vAlign w:val="center"/>
            <w:hideMark/>
          </w:tcPr>
          <w:p w14:paraId="1F0A9B8D" w14:textId="77777777" w:rsidR="008829BC" w:rsidRDefault="008829BC" w:rsidP="004D53E4">
            <w:pPr>
              <w:widowControl w:val="0"/>
              <w:spacing w:after="120" w:line="360" w:lineRule="auto"/>
              <w:jc w:val="center"/>
              <w:rPr>
                <w:rFonts w:cs="Times New Roman"/>
                <w:color w:val="000000"/>
              </w:rPr>
            </w:pPr>
            <w:r>
              <w:rPr>
                <w:rFonts w:cs="Times New Roman"/>
                <w:b/>
                <w:color w:val="000000"/>
              </w:rPr>
              <w:t>UNIDADE DE MEDIDA</w:t>
            </w:r>
          </w:p>
        </w:tc>
        <w:tc>
          <w:tcPr>
            <w:tcW w:w="945" w:type="dxa"/>
            <w:tcBorders>
              <w:top w:val="single" w:sz="4" w:space="0" w:color="000000"/>
              <w:left w:val="single" w:sz="4" w:space="0" w:color="000000"/>
              <w:bottom w:val="single" w:sz="4" w:space="0" w:color="000000"/>
              <w:right w:val="single" w:sz="4" w:space="0" w:color="000000"/>
            </w:tcBorders>
            <w:shd w:val="clear" w:color="auto" w:fill="A6A6A6"/>
            <w:vAlign w:val="center"/>
            <w:hideMark/>
          </w:tcPr>
          <w:p w14:paraId="74FE3527" w14:textId="77777777" w:rsidR="008829BC" w:rsidRDefault="008829BC" w:rsidP="004D53E4">
            <w:pPr>
              <w:widowControl w:val="0"/>
              <w:spacing w:after="120" w:line="360" w:lineRule="auto"/>
              <w:jc w:val="center"/>
              <w:rPr>
                <w:rFonts w:cs="Times New Roman"/>
                <w:color w:val="000000"/>
              </w:rPr>
            </w:pPr>
            <w:r>
              <w:rPr>
                <w:rFonts w:cs="Times New Roman"/>
                <w:b/>
                <w:color w:val="000000"/>
              </w:rPr>
              <w:t>QTD</w:t>
            </w:r>
          </w:p>
        </w:tc>
        <w:tc>
          <w:tcPr>
            <w:tcW w:w="1701" w:type="dxa"/>
            <w:tcBorders>
              <w:top w:val="single" w:sz="4" w:space="0" w:color="000000"/>
              <w:left w:val="single" w:sz="4" w:space="0" w:color="000000"/>
              <w:bottom w:val="single" w:sz="4" w:space="0" w:color="000000"/>
              <w:right w:val="single" w:sz="4" w:space="0" w:color="000000"/>
            </w:tcBorders>
            <w:shd w:val="clear" w:color="auto" w:fill="A6A6A6"/>
            <w:hideMark/>
          </w:tcPr>
          <w:p w14:paraId="574A1D91" w14:textId="77777777" w:rsidR="008829BC" w:rsidRDefault="008829BC" w:rsidP="004D53E4">
            <w:pPr>
              <w:widowControl w:val="0"/>
              <w:spacing w:after="120" w:line="360" w:lineRule="auto"/>
              <w:jc w:val="center"/>
              <w:rPr>
                <w:rFonts w:cs="Times New Roman"/>
                <w:b/>
                <w:color w:val="000000"/>
              </w:rPr>
            </w:pPr>
            <w:r>
              <w:rPr>
                <w:rFonts w:cs="Times New Roman"/>
                <w:b/>
                <w:color w:val="000000"/>
              </w:rPr>
              <w:t>VALOR</w:t>
            </w:r>
          </w:p>
          <w:p w14:paraId="515D1C04" w14:textId="77777777" w:rsidR="008829BC" w:rsidRDefault="008829BC" w:rsidP="004D53E4">
            <w:pPr>
              <w:widowControl w:val="0"/>
              <w:spacing w:after="120" w:line="360" w:lineRule="auto"/>
              <w:jc w:val="center"/>
              <w:rPr>
                <w:rFonts w:cs="Times New Roman"/>
                <w:b/>
                <w:color w:val="000000"/>
              </w:rPr>
            </w:pPr>
            <w:r>
              <w:rPr>
                <w:rFonts w:cs="Times New Roman"/>
                <w:b/>
                <w:color w:val="000000"/>
              </w:rPr>
              <w:t>UNITÁRIO</w:t>
            </w:r>
          </w:p>
        </w:tc>
        <w:tc>
          <w:tcPr>
            <w:tcW w:w="1599" w:type="dxa"/>
            <w:tcBorders>
              <w:top w:val="single" w:sz="4" w:space="0" w:color="000000"/>
              <w:left w:val="single" w:sz="4" w:space="0" w:color="000000"/>
              <w:bottom w:val="single" w:sz="4" w:space="0" w:color="000000"/>
              <w:right w:val="single" w:sz="4" w:space="0" w:color="000000"/>
            </w:tcBorders>
            <w:shd w:val="clear" w:color="auto" w:fill="A6A6A6"/>
            <w:vAlign w:val="center"/>
            <w:hideMark/>
          </w:tcPr>
          <w:p w14:paraId="7C08A535" w14:textId="77777777" w:rsidR="008829BC" w:rsidRDefault="008829BC" w:rsidP="004D53E4">
            <w:pPr>
              <w:widowControl w:val="0"/>
              <w:spacing w:after="120" w:line="360" w:lineRule="auto"/>
              <w:jc w:val="center"/>
              <w:rPr>
                <w:rFonts w:cs="Times New Roman"/>
                <w:b/>
                <w:color w:val="000000"/>
              </w:rPr>
            </w:pPr>
            <w:r>
              <w:rPr>
                <w:rFonts w:cs="Times New Roman"/>
                <w:b/>
                <w:color w:val="000000"/>
              </w:rPr>
              <w:t>VALOR</w:t>
            </w:r>
          </w:p>
          <w:p w14:paraId="72B6E7B3" w14:textId="77777777" w:rsidR="008829BC" w:rsidRDefault="008829BC" w:rsidP="004D53E4">
            <w:pPr>
              <w:widowControl w:val="0"/>
              <w:spacing w:after="120" w:line="360" w:lineRule="auto"/>
              <w:jc w:val="center"/>
              <w:rPr>
                <w:rFonts w:cs="Times New Roman"/>
                <w:b/>
                <w:color w:val="000000"/>
              </w:rPr>
            </w:pPr>
            <w:r>
              <w:rPr>
                <w:rFonts w:cs="Times New Roman"/>
                <w:b/>
                <w:color w:val="000000"/>
              </w:rPr>
              <w:t>TOTAL</w:t>
            </w:r>
          </w:p>
        </w:tc>
      </w:tr>
      <w:tr w:rsidR="008829BC" w14:paraId="7FC06DD6" w14:textId="77777777" w:rsidTr="004D53E4">
        <w:trPr>
          <w:trHeight w:val="354"/>
          <w:jc w:val="center"/>
        </w:trPr>
        <w:tc>
          <w:tcPr>
            <w:tcW w:w="960" w:type="dxa"/>
            <w:tcBorders>
              <w:top w:val="single" w:sz="4" w:space="0" w:color="000000"/>
              <w:left w:val="single" w:sz="4" w:space="0" w:color="000000"/>
              <w:bottom w:val="single" w:sz="4" w:space="0" w:color="000000"/>
              <w:right w:val="single" w:sz="4" w:space="0" w:color="000000"/>
            </w:tcBorders>
            <w:hideMark/>
          </w:tcPr>
          <w:p w14:paraId="522B9007" w14:textId="77777777" w:rsidR="008829BC" w:rsidRDefault="008829BC" w:rsidP="004D53E4">
            <w:pPr>
              <w:widowControl w:val="0"/>
              <w:spacing w:after="120" w:line="360" w:lineRule="auto"/>
              <w:jc w:val="center"/>
              <w:rPr>
                <w:rFonts w:cs="Times New Roman"/>
                <w:b/>
                <w:color w:val="000000"/>
              </w:rPr>
            </w:pPr>
            <w:r>
              <w:rPr>
                <w:rFonts w:cs="Times New Roman"/>
                <w:b/>
                <w:color w:val="000000"/>
              </w:rPr>
              <w:lastRenderedPageBreak/>
              <w:t>1</w:t>
            </w:r>
          </w:p>
        </w:tc>
        <w:tc>
          <w:tcPr>
            <w:tcW w:w="2265" w:type="dxa"/>
            <w:tcBorders>
              <w:top w:val="single" w:sz="4" w:space="0" w:color="000000"/>
              <w:left w:val="single" w:sz="4" w:space="0" w:color="000000"/>
              <w:bottom w:val="single" w:sz="4" w:space="0" w:color="000000"/>
              <w:right w:val="single" w:sz="4" w:space="0" w:color="000000"/>
            </w:tcBorders>
          </w:tcPr>
          <w:p w14:paraId="6C4147EA" w14:textId="77777777" w:rsidR="008829BC" w:rsidRDefault="008829BC" w:rsidP="004D53E4">
            <w:pPr>
              <w:widowControl w:val="0"/>
              <w:spacing w:after="120" w:line="360" w:lineRule="auto"/>
              <w:rPr>
                <w:rFonts w:cs="Times New Roman"/>
                <w:color w:val="000000"/>
              </w:rPr>
            </w:pPr>
          </w:p>
        </w:tc>
        <w:tc>
          <w:tcPr>
            <w:tcW w:w="2535" w:type="dxa"/>
            <w:tcBorders>
              <w:top w:val="single" w:sz="4" w:space="0" w:color="000000"/>
              <w:left w:val="single" w:sz="4" w:space="0" w:color="000000"/>
              <w:bottom w:val="single" w:sz="4" w:space="0" w:color="000000"/>
              <w:right w:val="single" w:sz="4" w:space="0" w:color="000000"/>
            </w:tcBorders>
          </w:tcPr>
          <w:p w14:paraId="1F70C103" w14:textId="77777777" w:rsidR="008829BC" w:rsidRDefault="008829BC" w:rsidP="004D53E4">
            <w:pPr>
              <w:widowControl w:val="0"/>
              <w:spacing w:after="120" w:line="360" w:lineRule="auto"/>
              <w:rPr>
                <w:rFonts w:cs="Times New Roman"/>
                <w:color w:val="000000"/>
              </w:rPr>
            </w:pPr>
          </w:p>
        </w:tc>
        <w:tc>
          <w:tcPr>
            <w:tcW w:w="945" w:type="dxa"/>
            <w:tcBorders>
              <w:top w:val="single" w:sz="4" w:space="0" w:color="000000"/>
              <w:left w:val="single" w:sz="4" w:space="0" w:color="000000"/>
              <w:bottom w:val="single" w:sz="4" w:space="0" w:color="000000"/>
              <w:right w:val="single" w:sz="4" w:space="0" w:color="000000"/>
            </w:tcBorders>
          </w:tcPr>
          <w:p w14:paraId="43A9643C" w14:textId="77777777" w:rsidR="008829BC" w:rsidRDefault="008829BC" w:rsidP="004D53E4">
            <w:pPr>
              <w:widowControl w:val="0"/>
              <w:spacing w:after="120" w:line="360" w:lineRule="auto"/>
              <w:rPr>
                <w:rFonts w:cs="Times New Roman"/>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54772AF6" w14:textId="77777777" w:rsidR="008829BC" w:rsidRDefault="008829BC" w:rsidP="004D53E4">
            <w:pPr>
              <w:widowControl w:val="0"/>
              <w:spacing w:after="120" w:line="360" w:lineRule="auto"/>
              <w:rPr>
                <w:rFonts w:cs="Times New Roman"/>
                <w:color w:val="000000"/>
              </w:rPr>
            </w:pPr>
          </w:p>
        </w:tc>
        <w:tc>
          <w:tcPr>
            <w:tcW w:w="1599" w:type="dxa"/>
            <w:tcBorders>
              <w:top w:val="single" w:sz="4" w:space="0" w:color="000000"/>
              <w:left w:val="single" w:sz="4" w:space="0" w:color="000000"/>
              <w:bottom w:val="single" w:sz="4" w:space="0" w:color="000000"/>
              <w:right w:val="single" w:sz="4" w:space="0" w:color="000000"/>
            </w:tcBorders>
          </w:tcPr>
          <w:p w14:paraId="7AB7FF0C" w14:textId="77777777" w:rsidR="008829BC" w:rsidRDefault="008829BC" w:rsidP="004D53E4">
            <w:pPr>
              <w:widowControl w:val="0"/>
              <w:spacing w:after="120" w:line="360" w:lineRule="auto"/>
              <w:rPr>
                <w:rFonts w:cs="Times New Roman"/>
                <w:color w:val="000000"/>
              </w:rPr>
            </w:pPr>
          </w:p>
        </w:tc>
      </w:tr>
      <w:tr w:rsidR="008829BC" w14:paraId="19247DE5" w14:textId="77777777" w:rsidTr="004D53E4">
        <w:trPr>
          <w:trHeight w:val="339"/>
          <w:jc w:val="center"/>
        </w:trPr>
        <w:tc>
          <w:tcPr>
            <w:tcW w:w="960" w:type="dxa"/>
            <w:tcBorders>
              <w:top w:val="single" w:sz="4" w:space="0" w:color="000000"/>
              <w:left w:val="single" w:sz="4" w:space="0" w:color="000000"/>
              <w:bottom w:val="single" w:sz="4" w:space="0" w:color="000000"/>
              <w:right w:val="single" w:sz="4" w:space="0" w:color="000000"/>
            </w:tcBorders>
            <w:hideMark/>
          </w:tcPr>
          <w:p w14:paraId="14429BF6" w14:textId="77777777" w:rsidR="008829BC" w:rsidRDefault="008829BC" w:rsidP="004D53E4">
            <w:pPr>
              <w:widowControl w:val="0"/>
              <w:spacing w:after="120" w:line="360" w:lineRule="auto"/>
              <w:jc w:val="center"/>
              <w:rPr>
                <w:rFonts w:cs="Times New Roman"/>
                <w:b/>
                <w:color w:val="000000"/>
              </w:rPr>
            </w:pPr>
            <w:r>
              <w:rPr>
                <w:rFonts w:cs="Times New Roman"/>
                <w:b/>
                <w:color w:val="000000"/>
              </w:rPr>
              <w:t>2</w:t>
            </w:r>
          </w:p>
        </w:tc>
        <w:tc>
          <w:tcPr>
            <w:tcW w:w="2265" w:type="dxa"/>
            <w:tcBorders>
              <w:top w:val="single" w:sz="4" w:space="0" w:color="000000"/>
              <w:left w:val="single" w:sz="4" w:space="0" w:color="000000"/>
              <w:bottom w:val="single" w:sz="4" w:space="0" w:color="000000"/>
              <w:right w:val="single" w:sz="4" w:space="0" w:color="000000"/>
            </w:tcBorders>
          </w:tcPr>
          <w:p w14:paraId="5A65F186" w14:textId="77777777" w:rsidR="008829BC" w:rsidRDefault="008829BC" w:rsidP="004D53E4">
            <w:pPr>
              <w:widowControl w:val="0"/>
              <w:spacing w:after="120" w:line="360" w:lineRule="auto"/>
              <w:rPr>
                <w:rFonts w:cs="Times New Roman"/>
                <w:color w:val="000000"/>
              </w:rPr>
            </w:pPr>
          </w:p>
        </w:tc>
        <w:tc>
          <w:tcPr>
            <w:tcW w:w="2535" w:type="dxa"/>
            <w:tcBorders>
              <w:top w:val="single" w:sz="4" w:space="0" w:color="000000"/>
              <w:left w:val="single" w:sz="4" w:space="0" w:color="000000"/>
              <w:bottom w:val="single" w:sz="4" w:space="0" w:color="000000"/>
              <w:right w:val="single" w:sz="4" w:space="0" w:color="000000"/>
            </w:tcBorders>
          </w:tcPr>
          <w:p w14:paraId="13EF949F" w14:textId="77777777" w:rsidR="008829BC" w:rsidRDefault="008829BC" w:rsidP="004D53E4">
            <w:pPr>
              <w:widowControl w:val="0"/>
              <w:spacing w:after="120" w:line="360" w:lineRule="auto"/>
              <w:rPr>
                <w:rFonts w:cs="Times New Roman"/>
                <w:color w:val="000000"/>
              </w:rPr>
            </w:pPr>
          </w:p>
        </w:tc>
        <w:tc>
          <w:tcPr>
            <w:tcW w:w="945" w:type="dxa"/>
            <w:tcBorders>
              <w:top w:val="single" w:sz="4" w:space="0" w:color="000000"/>
              <w:left w:val="single" w:sz="4" w:space="0" w:color="000000"/>
              <w:bottom w:val="single" w:sz="4" w:space="0" w:color="000000"/>
              <w:right w:val="single" w:sz="4" w:space="0" w:color="000000"/>
            </w:tcBorders>
          </w:tcPr>
          <w:p w14:paraId="692563A9" w14:textId="77777777" w:rsidR="008829BC" w:rsidRDefault="008829BC" w:rsidP="004D53E4">
            <w:pPr>
              <w:widowControl w:val="0"/>
              <w:spacing w:after="120" w:line="360" w:lineRule="auto"/>
              <w:rPr>
                <w:rFonts w:cs="Times New Roman"/>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5A6D4AAC" w14:textId="77777777" w:rsidR="008829BC" w:rsidRDefault="008829BC" w:rsidP="004D53E4">
            <w:pPr>
              <w:widowControl w:val="0"/>
              <w:spacing w:after="120" w:line="360" w:lineRule="auto"/>
              <w:rPr>
                <w:rFonts w:cs="Times New Roman"/>
                <w:color w:val="000000"/>
              </w:rPr>
            </w:pPr>
          </w:p>
        </w:tc>
        <w:tc>
          <w:tcPr>
            <w:tcW w:w="1599" w:type="dxa"/>
            <w:tcBorders>
              <w:top w:val="single" w:sz="4" w:space="0" w:color="000000"/>
              <w:left w:val="single" w:sz="4" w:space="0" w:color="000000"/>
              <w:bottom w:val="single" w:sz="4" w:space="0" w:color="000000"/>
              <w:right w:val="single" w:sz="4" w:space="0" w:color="000000"/>
            </w:tcBorders>
          </w:tcPr>
          <w:p w14:paraId="2DD68120" w14:textId="77777777" w:rsidR="008829BC" w:rsidRDefault="008829BC" w:rsidP="004D53E4">
            <w:pPr>
              <w:widowControl w:val="0"/>
              <w:spacing w:after="120" w:line="360" w:lineRule="auto"/>
              <w:rPr>
                <w:rFonts w:cs="Times New Roman"/>
                <w:color w:val="000000"/>
              </w:rPr>
            </w:pPr>
          </w:p>
        </w:tc>
      </w:tr>
      <w:tr w:rsidR="008829BC" w14:paraId="194775CE" w14:textId="77777777" w:rsidTr="004D53E4">
        <w:trPr>
          <w:trHeight w:val="339"/>
          <w:jc w:val="center"/>
        </w:trPr>
        <w:tc>
          <w:tcPr>
            <w:tcW w:w="960" w:type="dxa"/>
            <w:tcBorders>
              <w:top w:val="single" w:sz="4" w:space="0" w:color="000000"/>
              <w:left w:val="single" w:sz="4" w:space="0" w:color="000000"/>
              <w:bottom w:val="single" w:sz="4" w:space="0" w:color="000000"/>
              <w:right w:val="single" w:sz="4" w:space="0" w:color="000000"/>
            </w:tcBorders>
            <w:hideMark/>
          </w:tcPr>
          <w:p w14:paraId="27FE88CB" w14:textId="77777777" w:rsidR="008829BC" w:rsidRDefault="008829BC" w:rsidP="004D53E4">
            <w:pPr>
              <w:widowControl w:val="0"/>
              <w:spacing w:after="120" w:line="360" w:lineRule="auto"/>
              <w:jc w:val="center"/>
              <w:rPr>
                <w:rFonts w:cs="Times New Roman"/>
                <w:b/>
                <w:color w:val="000000"/>
              </w:rPr>
            </w:pPr>
            <w:r>
              <w:rPr>
                <w:rFonts w:cs="Times New Roman"/>
                <w:b/>
                <w:color w:val="000000"/>
              </w:rPr>
              <w:t>3</w:t>
            </w:r>
          </w:p>
        </w:tc>
        <w:tc>
          <w:tcPr>
            <w:tcW w:w="2265" w:type="dxa"/>
            <w:tcBorders>
              <w:top w:val="single" w:sz="4" w:space="0" w:color="000000"/>
              <w:left w:val="single" w:sz="4" w:space="0" w:color="000000"/>
              <w:bottom w:val="single" w:sz="4" w:space="0" w:color="000000"/>
              <w:right w:val="single" w:sz="4" w:space="0" w:color="000000"/>
            </w:tcBorders>
          </w:tcPr>
          <w:p w14:paraId="6AD29BFA" w14:textId="77777777" w:rsidR="008829BC" w:rsidRDefault="008829BC" w:rsidP="004D53E4">
            <w:pPr>
              <w:widowControl w:val="0"/>
              <w:spacing w:after="120" w:line="360" w:lineRule="auto"/>
              <w:rPr>
                <w:rFonts w:cs="Times New Roman"/>
                <w:color w:val="000000"/>
              </w:rPr>
            </w:pPr>
          </w:p>
        </w:tc>
        <w:tc>
          <w:tcPr>
            <w:tcW w:w="2535" w:type="dxa"/>
            <w:tcBorders>
              <w:top w:val="single" w:sz="4" w:space="0" w:color="000000"/>
              <w:left w:val="single" w:sz="4" w:space="0" w:color="000000"/>
              <w:bottom w:val="single" w:sz="4" w:space="0" w:color="000000"/>
              <w:right w:val="single" w:sz="4" w:space="0" w:color="000000"/>
            </w:tcBorders>
          </w:tcPr>
          <w:p w14:paraId="2CB6A38F" w14:textId="77777777" w:rsidR="008829BC" w:rsidRDefault="008829BC" w:rsidP="004D53E4">
            <w:pPr>
              <w:widowControl w:val="0"/>
              <w:spacing w:after="120" w:line="360" w:lineRule="auto"/>
              <w:rPr>
                <w:rFonts w:cs="Times New Roman"/>
                <w:color w:val="000000"/>
              </w:rPr>
            </w:pPr>
          </w:p>
        </w:tc>
        <w:tc>
          <w:tcPr>
            <w:tcW w:w="945" w:type="dxa"/>
            <w:tcBorders>
              <w:top w:val="single" w:sz="4" w:space="0" w:color="000000"/>
              <w:left w:val="single" w:sz="4" w:space="0" w:color="000000"/>
              <w:bottom w:val="single" w:sz="4" w:space="0" w:color="000000"/>
              <w:right w:val="single" w:sz="4" w:space="0" w:color="000000"/>
            </w:tcBorders>
          </w:tcPr>
          <w:p w14:paraId="75AD616A" w14:textId="77777777" w:rsidR="008829BC" w:rsidRDefault="008829BC" w:rsidP="004D53E4">
            <w:pPr>
              <w:widowControl w:val="0"/>
              <w:spacing w:after="120" w:line="360" w:lineRule="auto"/>
              <w:rPr>
                <w:rFonts w:cs="Times New Roman"/>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177F0FC1" w14:textId="77777777" w:rsidR="008829BC" w:rsidRDefault="008829BC" w:rsidP="004D53E4">
            <w:pPr>
              <w:widowControl w:val="0"/>
              <w:spacing w:after="120" w:line="360" w:lineRule="auto"/>
              <w:rPr>
                <w:rFonts w:cs="Times New Roman"/>
                <w:color w:val="000000"/>
              </w:rPr>
            </w:pPr>
          </w:p>
        </w:tc>
        <w:tc>
          <w:tcPr>
            <w:tcW w:w="1599" w:type="dxa"/>
            <w:tcBorders>
              <w:top w:val="single" w:sz="4" w:space="0" w:color="000000"/>
              <w:left w:val="single" w:sz="4" w:space="0" w:color="000000"/>
              <w:bottom w:val="single" w:sz="4" w:space="0" w:color="000000"/>
              <w:right w:val="single" w:sz="4" w:space="0" w:color="000000"/>
            </w:tcBorders>
          </w:tcPr>
          <w:p w14:paraId="008C167D" w14:textId="77777777" w:rsidR="008829BC" w:rsidRDefault="008829BC" w:rsidP="004D53E4">
            <w:pPr>
              <w:widowControl w:val="0"/>
              <w:spacing w:after="120" w:line="360" w:lineRule="auto"/>
              <w:rPr>
                <w:rFonts w:cs="Times New Roman"/>
                <w:color w:val="000000"/>
              </w:rPr>
            </w:pPr>
          </w:p>
        </w:tc>
      </w:tr>
      <w:tr w:rsidR="008829BC" w14:paraId="0E303D55" w14:textId="77777777" w:rsidTr="004D53E4">
        <w:trPr>
          <w:trHeight w:val="354"/>
          <w:jc w:val="center"/>
        </w:trPr>
        <w:tc>
          <w:tcPr>
            <w:tcW w:w="960" w:type="dxa"/>
            <w:tcBorders>
              <w:top w:val="single" w:sz="4" w:space="0" w:color="000000"/>
              <w:left w:val="single" w:sz="4" w:space="0" w:color="000000"/>
              <w:bottom w:val="single" w:sz="4" w:space="0" w:color="000000"/>
              <w:right w:val="single" w:sz="4" w:space="0" w:color="000000"/>
            </w:tcBorders>
            <w:hideMark/>
          </w:tcPr>
          <w:p w14:paraId="657F22BF" w14:textId="77777777" w:rsidR="008829BC" w:rsidRDefault="008829BC" w:rsidP="004D53E4">
            <w:pPr>
              <w:widowControl w:val="0"/>
              <w:spacing w:after="120" w:line="360" w:lineRule="auto"/>
              <w:jc w:val="center"/>
              <w:rPr>
                <w:rFonts w:cs="Times New Roman"/>
                <w:b/>
                <w:color w:val="000000"/>
              </w:rPr>
            </w:pPr>
            <w:r>
              <w:rPr>
                <w:rFonts w:cs="Times New Roman"/>
                <w:b/>
                <w:color w:val="000000"/>
              </w:rPr>
              <w:t>...</w:t>
            </w:r>
          </w:p>
        </w:tc>
        <w:tc>
          <w:tcPr>
            <w:tcW w:w="2265" w:type="dxa"/>
            <w:tcBorders>
              <w:top w:val="single" w:sz="4" w:space="0" w:color="000000"/>
              <w:left w:val="single" w:sz="4" w:space="0" w:color="000000"/>
              <w:bottom w:val="single" w:sz="4" w:space="0" w:color="000000"/>
              <w:right w:val="single" w:sz="4" w:space="0" w:color="000000"/>
            </w:tcBorders>
          </w:tcPr>
          <w:p w14:paraId="5964E698" w14:textId="77777777" w:rsidR="008829BC" w:rsidRDefault="008829BC" w:rsidP="004D53E4">
            <w:pPr>
              <w:widowControl w:val="0"/>
              <w:spacing w:after="120" w:line="360" w:lineRule="auto"/>
              <w:rPr>
                <w:rFonts w:cs="Times New Roman"/>
                <w:color w:val="000000"/>
              </w:rPr>
            </w:pPr>
          </w:p>
        </w:tc>
        <w:tc>
          <w:tcPr>
            <w:tcW w:w="2535" w:type="dxa"/>
            <w:tcBorders>
              <w:top w:val="single" w:sz="4" w:space="0" w:color="000000"/>
              <w:left w:val="single" w:sz="4" w:space="0" w:color="000000"/>
              <w:bottom w:val="single" w:sz="4" w:space="0" w:color="000000"/>
              <w:right w:val="single" w:sz="4" w:space="0" w:color="000000"/>
            </w:tcBorders>
          </w:tcPr>
          <w:p w14:paraId="0EEF3847" w14:textId="77777777" w:rsidR="008829BC" w:rsidRDefault="008829BC" w:rsidP="004D53E4">
            <w:pPr>
              <w:widowControl w:val="0"/>
              <w:spacing w:after="120" w:line="360" w:lineRule="auto"/>
              <w:rPr>
                <w:rFonts w:cs="Times New Roman"/>
                <w:color w:val="000000"/>
              </w:rPr>
            </w:pPr>
          </w:p>
        </w:tc>
        <w:tc>
          <w:tcPr>
            <w:tcW w:w="945" w:type="dxa"/>
            <w:tcBorders>
              <w:top w:val="single" w:sz="4" w:space="0" w:color="000000"/>
              <w:left w:val="single" w:sz="4" w:space="0" w:color="000000"/>
              <w:bottom w:val="single" w:sz="4" w:space="0" w:color="000000"/>
              <w:right w:val="single" w:sz="4" w:space="0" w:color="000000"/>
            </w:tcBorders>
          </w:tcPr>
          <w:p w14:paraId="0A4EB438" w14:textId="77777777" w:rsidR="008829BC" w:rsidRDefault="008829BC" w:rsidP="004D53E4">
            <w:pPr>
              <w:widowControl w:val="0"/>
              <w:spacing w:after="120" w:line="360" w:lineRule="auto"/>
              <w:rPr>
                <w:rFonts w:cs="Times New Roman"/>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08647335" w14:textId="77777777" w:rsidR="008829BC" w:rsidRDefault="008829BC" w:rsidP="004D53E4">
            <w:pPr>
              <w:widowControl w:val="0"/>
              <w:spacing w:after="120" w:line="360" w:lineRule="auto"/>
              <w:rPr>
                <w:rFonts w:cs="Times New Roman"/>
                <w:color w:val="000000"/>
              </w:rPr>
            </w:pPr>
          </w:p>
        </w:tc>
        <w:tc>
          <w:tcPr>
            <w:tcW w:w="1599" w:type="dxa"/>
            <w:tcBorders>
              <w:top w:val="single" w:sz="4" w:space="0" w:color="000000"/>
              <w:left w:val="single" w:sz="4" w:space="0" w:color="000000"/>
              <w:bottom w:val="single" w:sz="4" w:space="0" w:color="000000"/>
              <w:right w:val="single" w:sz="4" w:space="0" w:color="000000"/>
            </w:tcBorders>
          </w:tcPr>
          <w:p w14:paraId="10A467D6" w14:textId="77777777" w:rsidR="008829BC" w:rsidRDefault="008829BC" w:rsidP="004D53E4">
            <w:pPr>
              <w:widowControl w:val="0"/>
              <w:spacing w:after="120" w:line="360" w:lineRule="auto"/>
              <w:rPr>
                <w:rFonts w:cs="Times New Roman"/>
                <w:color w:val="000000"/>
              </w:rPr>
            </w:pPr>
          </w:p>
        </w:tc>
      </w:tr>
    </w:tbl>
    <w:p w14:paraId="6BADAF62" w14:textId="77777777" w:rsidR="008829BC" w:rsidRPr="00190C47" w:rsidRDefault="008829BC" w:rsidP="008829BC">
      <w:pPr>
        <w:pStyle w:val="Ttulo2"/>
        <w:tabs>
          <w:tab w:val="left" w:pos="284"/>
        </w:tabs>
        <w:spacing w:before="120" w:line="360" w:lineRule="auto"/>
        <w:jc w:val="both"/>
        <w:rPr>
          <w:b w:val="0"/>
        </w:rPr>
      </w:pPr>
    </w:p>
    <w:p w14:paraId="012E23B6" w14:textId="77777777" w:rsidR="008829BC" w:rsidRPr="00190C47" w:rsidRDefault="008829BC" w:rsidP="008829BC">
      <w:pPr>
        <w:pStyle w:val="Ttulo2"/>
        <w:tabs>
          <w:tab w:val="left" w:pos="284"/>
        </w:tabs>
        <w:spacing w:before="120" w:line="360" w:lineRule="auto"/>
        <w:jc w:val="both"/>
        <w:rPr>
          <w:b w:val="0"/>
        </w:rPr>
      </w:pPr>
      <w:r w:rsidRPr="00190C47">
        <w:rPr>
          <w:b w:val="0"/>
        </w:rPr>
        <w:t>1.4. 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14:paraId="621CC02D" w14:textId="77777777" w:rsidR="008829BC" w:rsidRPr="00190C47" w:rsidRDefault="008829BC" w:rsidP="008829BC">
      <w:pPr>
        <w:pStyle w:val="Ttulo2"/>
        <w:tabs>
          <w:tab w:val="left" w:pos="284"/>
        </w:tabs>
        <w:spacing w:before="120" w:line="360" w:lineRule="auto"/>
        <w:jc w:val="both"/>
        <w:rPr>
          <w:b w:val="0"/>
        </w:rPr>
      </w:pPr>
      <w:r w:rsidRPr="00190C47">
        <w:rPr>
          <w:b w:val="0"/>
        </w:rPr>
        <w:t>1.5. 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14:paraId="04056DFF" w14:textId="77777777" w:rsidR="008829BC" w:rsidRPr="00190C47" w:rsidRDefault="008829BC" w:rsidP="008829BC">
      <w:pPr>
        <w:pStyle w:val="Ttulo2"/>
        <w:tabs>
          <w:tab w:val="left" w:pos="284"/>
        </w:tabs>
        <w:spacing w:before="120" w:line="360" w:lineRule="auto"/>
        <w:jc w:val="both"/>
        <w:rPr>
          <w:b w:val="0"/>
        </w:rPr>
      </w:pPr>
      <w:r>
        <w:rPr>
          <w:b w:val="0"/>
        </w:rPr>
        <w:t>1.6</w:t>
      </w:r>
      <w:r w:rsidRPr="00190C47">
        <w:rPr>
          <w:b w:val="0"/>
        </w:rPr>
        <w:t>. A Justificativa e o objetivo da contratação encontram-se pormenorizada em Tópico específico dos Estudos Técnicos Preliminares, apêndice deste Termo de Referência.</w:t>
      </w:r>
    </w:p>
    <w:p w14:paraId="5F5980F0" w14:textId="77777777" w:rsidR="008829BC" w:rsidRPr="00190C47" w:rsidRDefault="008829BC" w:rsidP="008829BC">
      <w:pPr>
        <w:pStyle w:val="Nivel010"/>
        <w:shd w:val="clear" w:color="auto" w:fill="D9D9D9" w:themeFill="background1" w:themeFillShade="D9"/>
        <w:rPr>
          <w:rFonts w:ascii="Times New Roman" w:hAnsi="Times New Roman"/>
          <w:iCs/>
        </w:rPr>
      </w:pPr>
      <w:r w:rsidRPr="00190C47">
        <w:rPr>
          <w:rFonts w:ascii="Times New Roman" w:hAnsi="Times New Roman"/>
        </w:rPr>
        <w:t xml:space="preserve">  CLÁUSULA SEGUNDA – VIGÊNCIA</w:t>
      </w:r>
    </w:p>
    <w:p w14:paraId="07B464F6" w14:textId="77777777" w:rsidR="008829BC" w:rsidRPr="00ED5B8D" w:rsidRDefault="008829BC" w:rsidP="008829BC">
      <w:pPr>
        <w:tabs>
          <w:tab w:val="left" w:pos="284"/>
        </w:tabs>
        <w:spacing w:before="120" w:after="120" w:line="360" w:lineRule="auto"/>
        <w:contextualSpacing/>
        <w:jc w:val="both"/>
        <w:rPr>
          <w:bCs/>
          <w:iCs/>
        </w:rPr>
      </w:pPr>
      <w:r w:rsidRPr="00ED5B8D">
        <w:rPr>
          <w:bCs/>
          <w:iCs/>
        </w:rPr>
        <w:t xml:space="preserve">2.1. O prazo de vigência deste Termo de Contrato é aquele fixado no Termo de Referência, com início na data de sua assinatura e encerramento em </w:t>
      </w:r>
      <w:r w:rsidRPr="00E85AD2">
        <w:rPr>
          <w:bCs/>
          <w:iCs/>
          <w:highlight w:val="yellow"/>
        </w:rPr>
        <w:t>____/____/______</w:t>
      </w:r>
      <w:r w:rsidRPr="00ED5B8D">
        <w:rPr>
          <w:bCs/>
          <w:iCs/>
        </w:rPr>
        <w:t xml:space="preserve">, </w:t>
      </w:r>
      <w:r w:rsidRPr="00ED5B8D">
        <w:t>nos termos do art. 105 da Lei nº 14.133/2021, sem prejuízo do prazo de garantia</w:t>
      </w:r>
      <w:r w:rsidRPr="00ED5B8D">
        <w:rPr>
          <w:bCs/>
          <w:iCs/>
        </w:rPr>
        <w:t>.</w:t>
      </w:r>
    </w:p>
    <w:p w14:paraId="2E91E8D1" w14:textId="77777777" w:rsidR="008829BC" w:rsidRPr="00190C47" w:rsidRDefault="008829BC" w:rsidP="008829BC">
      <w:pPr>
        <w:pStyle w:val="Nivel010"/>
        <w:shd w:val="clear" w:color="auto" w:fill="D9D9D9" w:themeFill="background1" w:themeFillShade="D9"/>
        <w:rPr>
          <w:rFonts w:ascii="Times New Roman" w:hAnsi="Times New Roman"/>
        </w:rPr>
      </w:pPr>
      <w:r w:rsidRPr="00190C47">
        <w:rPr>
          <w:rFonts w:ascii="Times New Roman" w:hAnsi="Times New Roman"/>
          <w:shd w:val="clear" w:color="auto" w:fill="D9D9D9" w:themeFill="background1" w:themeFillShade="D9"/>
        </w:rPr>
        <w:t>CLÁUSULA TERCEIRA – PREÇO</w:t>
      </w:r>
    </w:p>
    <w:p w14:paraId="2E9D5D4A" w14:textId="77777777" w:rsidR="008829BC" w:rsidRPr="00F47394" w:rsidRDefault="008829BC" w:rsidP="008829BC">
      <w:pPr>
        <w:pStyle w:val="PargrafodaLista"/>
        <w:numPr>
          <w:ilvl w:val="1"/>
          <w:numId w:val="13"/>
        </w:numPr>
        <w:tabs>
          <w:tab w:val="left" w:pos="284"/>
        </w:tabs>
        <w:spacing w:before="120" w:after="120" w:line="360" w:lineRule="auto"/>
        <w:ind w:left="0"/>
        <w:jc w:val="both"/>
        <w:rPr>
          <w:rFonts w:ascii="Times New Roman" w:hAnsi="Times New Roman"/>
          <w:sz w:val="20"/>
        </w:rPr>
      </w:pPr>
      <w:r w:rsidRPr="00F47394">
        <w:rPr>
          <w:rFonts w:ascii="Times New Roman" w:hAnsi="Times New Roman"/>
          <w:sz w:val="20"/>
        </w:rPr>
        <w:t>O valor estimado do presente Termo</w:t>
      </w:r>
      <w:r>
        <w:rPr>
          <w:rFonts w:ascii="Times New Roman" w:hAnsi="Times New Roman"/>
          <w:sz w:val="20"/>
        </w:rPr>
        <w:t xml:space="preserve"> de Contrato é de </w:t>
      </w:r>
      <w:r w:rsidRPr="002C7DCD">
        <w:rPr>
          <w:rFonts w:ascii="Times New Roman" w:hAnsi="Times New Roman"/>
          <w:sz w:val="20"/>
          <w:highlight w:val="yellow"/>
        </w:rPr>
        <w:t xml:space="preserve">R$ </w:t>
      </w:r>
      <w:proofErr w:type="spellStart"/>
      <w:r w:rsidRPr="002C7DCD">
        <w:rPr>
          <w:rFonts w:ascii="Times New Roman" w:hAnsi="Times New Roman"/>
          <w:sz w:val="20"/>
          <w:highlight w:val="yellow"/>
        </w:rPr>
        <w:t>xxx</w:t>
      </w:r>
      <w:proofErr w:type="spellEnd"/>
      <w:r w:rsidRPr="002C7DCD">
        <w:rPr>
          <w:rFonts w:ascii="Times New Roman" w:hAnsi="Times New Roman"/>
          <w:sz w:val="20"/>
          <w:highlight w:val="yellow"/>
        </w:rPr>
        <w:t xml:space="preserve"> (escrita do valor por extenso).</w:t>
      </w:r>
    </w:p>
    <w:p w14:paraId="66109EAC" w14:textId="77777777" w:rsidR="008829BC" w:rsidRPr="00190C47" w:rsidRDefault="008829BC" w:rsidP="008829BC">
      <w:pPr>
        <w:pStyle w:val="PargrafodaLista"/>
        <w:numPr>
          <w:ilvl w:val="1"/>
          <w:numId w:val="13"/>
        </w:numPr>
        <w:tabs>
          <w:tab w:val="left" w:pos="284"/>
        </w:tabs>
        <w:spacing w:before="120" w:after="120" w:line="360" w:lineRule="auto"/>
        <w:ind w:left="0"/>
        <w:jc w:val="both"/>
        <w:rPr>
          <w:rFonts w:ascii="Times New Roman" w:hAnsi="Times New Roman"/>
          <w:sz w:val="20"/>
        </w:rPr>
      </w:pPr>
      <w:r w:rsidRPr="00190C47">
        <w:rPr>
          <w:rFonts w:ascii="Times New Roman" w:hAnsi="Times New Roman"/>
          <w:sz w:val="20"/>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26A40E91" w14:textId="77777777" w:rsidR="008829BC" w:rsidRPr="00190C47" w:rsidRDefault="008829BC" w:rsidP="008829BC">
      <w:pPr>
        <w:pStyle w:val="PargrafodaLista"/>
        <w:numPr>
          <w:ilvl w:val="1"/>
          <w:numId w:val="13"/>
        </w:numPr>
        <w:tabs>
          <w:tab w:val="left" w:pos="426"/>
        </w:tabs>
        <w:spacing w:before="120" w:after="120" w:line="360" w:lineRule="auto"/>
        <w:ind w:left="0"/>
        <w:jc w:val="both"/>
        <w:rPr>
          <w:rFonts w:ascii="Times New Roman" w:hAnsi="Times New Roman"/>
          <w:sz w:val="20"/>
        </w:rPr>
      </w:pPr>
      <w:r w:rsidRPr="00190C47">
        <w:rPr>
          <w:rFonts w:ascii="Times New Roman" w:hAnsi="Times New Roman"/>
          <w:sz w:val="20"/>
        </w:rPr>
        <w:t>Por se tratar de contrato de valor estimado, fica a contratada ciente de que só receberá pela quantidade efetivamente executada, não podendo exigir o recebimento, pela contratante, da totalidade estimada na contratação.</w:t>
      </w:r>
    </w:p>
    <w:p w14:paraId="7ECFA198" w14:textId="77777777" w:rsidR="008829BC" w:rsidRPr="00190C47" w:rsidRDefault="008829BC" w:rsidP="008829BC">
      <w:pPr>
        <w:pStyle w:val="Nivel010"/>
        <w:shd w:val="clear" w:color="auto" w:fill="D9D9D9" w:themeFill="background1" w:themeFillShade="D9"/>
        <w:rPr>
          <w:rFonts w:ascii="Times New Roman" w:hAnsi="Times New Roman"/>
        </w:rPr>
      </w:pPr>
      <w:r w:rsidRPr="00190C47">
        <w:rPr>
          <w:rFonts w:ascii="Times New Roman" w:hAnsi="Times New Roman"/>
        </w:rPr>
        <w:lastRenderedPageBreak/>
        <w:t>CLÁUSULA QUARTA – DOTAÇÃO ORÇAMENTÁRIA</w:t>
      </w:r>
    </w:p>
    <w:p w14:paraId="7E774B03" w14:textId="77777777" w:rsidR="008829BC" w:rsidRPr="000D4664" w:rsidRDefault="008829BC" w:rsidP="008829BC">
      <w:pPr>
        <w:pStyle w:val="Nivel010"/>
        <w:numPr>
          <w:ilvl w:val="1"/>
          <w:numId w:val="14"/>
        </w:numPr>
        <w:tabs>
          <w:tab w:val="clear" w:pos="567"/>
          <w:tab w:val="left" w:pos="0"/>
          <w:tab w:val="left" w:pos="426"/>
          <w:tab w:val="num" w:pos="1440"/>
        </w:tabs>
        <w:spacing w:line="360" w:lineRule="auto"/>
        <w:ind w:left="0" w:firstLine="0"/>
        <w:rPr>
          <w:rFonts w:ascii="Times New Roman" w:hAnsi="Times New Roman"/>
          <w:b w:val="0"/>
        </w:rPr>
      </w:pPr>
      <w:r w:rsidRPr="000D4664">
        <w:rPr>
          <w:rFonts w:ascii="Times New Roman" w:hAnsi="Times New Roman"/>
          <w:b w:val="0"/>
        </w:rPr>
        <w:t xml:space="preserve">As despesas decorrentes desta contratação estão programadas dos recursos do Tesouro Estadual, transferidos pela Secretaria de Educação a essa associação em conta especifica, para o exercício de </w:t>
      </w:r>
      <w:r w:rsidRPr="000D4664">
        <w:rPr>
          <w:rFonts w:ascii="Times New Roman" w:hAnsi="Times New Roman"/>
          <w:b w:val="0"/>
          <w:highlight w:val="yellow"/>
        </w:rPr>
        <w:t>20XX.</w:t>
      </w:r>
    </w:p>
    <w:p w14:paraId="4185A99A" w14:textId="77777777" w:rsidR="008829BC" w:rsidRPr="00190C47" w:rsidRDefault="008829BC" w:rsidP="008829BC">
      <w:pPr>
        <w:pStyle w:val="Nivel010"/>
        <w:numPr>
          <w:ilvl w:val="0"/>
          <w:numId w:val="0"/>
        </w:numPr>
        <w:tabs>
          <w:tab w:val="clear" w:pos="567"/>
          <w:tab w:val="left" w:pos="0"/>
          <w:tab w:val="left" w:pos="426"/>
        </w:tabs>
        <w:spacing w:before="0"/>
        <w:rPr>
          <w:rFonts w:ascii="Times New Roman" w:hAnsi="Times New Roman"/>
          <w:b w:val="0"/>
        </w:rPr>
      </w:pPr>
    </w:p>
    <w:p w14:paraId="3FC847FF" w14:textId="77777777" w:rsidR="008829BC" w:rsidRPr="00190C47" w:rsidRDefault="008829BC" w:rsidP="008829BC">
      <w:pPr>
        <w:pStyle w:val="Nivel010"/>
        <w:keepNext w:val="0"/>
        <w:keepLines w:val="0"/>
        <w:widowControl w:val="0"/>
        <w:shd w:val="clear" w:color="auto" w:fill="D9D9D9" w:themeFill="background1" w:themeFillShade="D9"/>
        <w:spacing w:before="0" w:after="120"/>
        <w:rPr>
          <w:rFonts w:ascii="Times New Roman" w:hAnsi="Times New Roman"/>
        </w:rPr>
      </w:pPr>
      <w:r w:rsidRPr="00190C47">
        <w:rPr>
          <w:rFonts w:ascii="Times New Roman" w:hAnsi="Times New Roman"/>
        </w:rPr>
        <w:t>CLÁUSULA QUINTA – PAGAMENTO</w:t>
      </w:r>
    </w:p>
    <w:p w14:paraId="017ECD52" w14:textId="77777777" w:rsidR="008829BC" w:rsidRPr="00823477" w:rsidRDefault="008829BC" w:rsidP="008829BC">
      <w:pPr>
        <w:pStyle w:val="Nivel010"/>
        <w:numPr>
          <w:ilvl w:val="1"/>
          <w:numId w:val="22"/>
        </w:numPr>
        <w:tabs>
          <w:tab w:val="clear" w:pos="567"/>
          <w:tab w:val="left" w:pos="0"/>
          <w:tab w:val="num" w:pos="360"/>
          <w:tab w:val="left" w:pos="426"/>
        </w:tabs>
        <w:spacing w:line="360" w:lineRule="auto"/>
        <w:ind w:left="0"/>
        <w:rPr>
          <w:rFonts w:ascii="Times New Roman" w:hAnsi="Times New Roman"/>
          <w:b w:val="0"/>
        </w:rPr>
      </w:pPr>
      <w:r w:rsidRPr="00823477">
        <w:rPr>
          <w:rFonts w:ascii="Times New Roman" w:hAnsi="Times New Roman"/>
          <w:b w:val="0"/>
        </w:rPr>
        <w:t>O prazo para pagamento e demais condições a ele referentes encontram-se no Termo de Referência.</w:t>
      </w:r>
    </w:p>
    <w:p w14:paraId="7897616E" w14:textId="77777777" w:rsidR="008829BC" w:rsidRPr="00A52444" w:rsidRDefault="008829BC" w:rsidP="008829BC">
      <w:pPr>
        <w:pStyle w:val="Nivel010"/>
        <w:keepNext w:val="0"/>
        <w:keepLines w:val="0"/>
        <w:widowControl w:val="0"/>
        <w:numPr>
          <w:ilvl w:val="0"/>
          <w:numId w:val="0"/>
        </w:numPr>
        <w:tabs>
          <w:tab w:val="clear" w:pos="567"/>
          <w:tab w:val="left" w:pos="284"/>
        </w:tabs>
        <w:spacing w:before="0"/>
        <w:rPr>
          <w:rFonts w:ascii="Times New Roman" w:hAnsi="Times New Roman"/>
          <w:b w:val="0"/>
        </w:rPr>
      </w:pPr>
    </w:p>
    <w:p w14:paraId="6281C454" w14:textId="77777777" w:rsidR="008829BC" w:rsidRPr="00190C47" w:rsidRDefault="008829BC" w:rsidP="008829BC">
      <w:pPr>
        <w:pStyle w:val="Nivel010"/>
        <w:shd w:val="clear" w:color="auto" w:fill="D9D9D9" w:themeFill="background1" w:themeFillShade="D9"/>
        <w:spacing w:before="0" w:after="120"/>
        <w:rPr>
          <w:rFonts w:ascii="Times New Roman" w:hAnsi="Times New Roman"/>
        </w:rPr>
      </w:pPr>
      <w:r w:rsidRPr="00190C47">
        <w:rPr>
          <w:rFonts w:ascii="Times New Roman" w:hAnsi="Times New Roman"/>
          <w:smallCaps/>
        </w:rPr>
        <w:t>CLÁUSULA SEXTA</w:t>
      </w:r>
      <w:r w:rsidRPr="00190C47">
        <w:rPr>
          <w:rFonts w:ascii="Times New Roman" w:hAnsi="Times New Roman"/>
        </w:rPr>
        <w:t xml:space="preserve"> </w:t>
      </w:r>
      <w:r w:rsidRPr="00190C47">
        <w:rPr>
          <w:rFonts w:ascii="Times New Roman" w:hAnsi="Times New Roman"/>
          <w:smallCaps/>
        </w:rPr>
        <w:t>–</w:t>
      </w:r>
      <w:r w:rsidRPr="00190C47">
        <w:rPr>
          <w:rFonts w:ascii="Times New Roman" w:hAnsi="Times New Roman"/>
        </w:rPr>
        <w:t xml:space="preserve"> REAJUSTE </w:t>
      </w:r>
    </w:p>
    <w:p w14:paraId="2755AA33" w14:textId="77777777" w:rsidR="008829BC" w:rsidRPr="00A91E0B" w:rsidRDefault="008829BC" w:rsidP="008829BC">
      <w:pPr>
        <w:pStyle w:val="Nivel01Titulo"/>
        <w:keepNext/>
        <w:keepLines/>
        <w:numPr>
          <w:ilvl w:val="1"/>
          <w:numId w:val="13"/>
        </w:numPr>
        <w:tabs>
          <w:tab w:val="clear" w:pos="567"/>
          <w:tab w:val="left" w:pos="851"/>
        </w:tabs>
        <w:spacing w:beforeLines="0" w:afterLines="0" w:line="360" w:lineRule="auto"/>
        <w:ind w:left="0"/>
        <w:jc w:val="both"/>
        <w:outlineLvl w:val="0"/>
        <w:rPr>
          <w:rFonts w:ascii="Times New Roman" w:hAnsi="Times New Roman" w:cs="Times New Roman"/>
          <w:b/>
          <w:color w:val="auto"/>
          <w:sz w:val="24"/>
          <w:szCs w:val="24"/>
        </w:rPr>
      </w:pPr>
      <w:r w:rsidRPr="00A91E0B">
        <w:rPr>
          <w:rFonts w:ascii="Times New Roman" w:hAnsi="Times New Roman" w:cs="Times New Roman"/>
          <w:color w:val="auto"/>
          <w:sz w:val="24"/>
          <w:szCs w:val="24"/>
        </w:rPr>
        <w:t>Os preços inicialmente contratados são fixos e irreajustáveis no prazo de um ano contado da apresentação da proposta.</w:t>
      </w:r>
    </w:p>
    <w:p w14:paraId="1C6F3EA5" w14:textId="77777777" w:rsidR="008829BC" w:rsidRPr="00A91E0B" w:rsidRDefault="008829BC" w:rsidP="008829BC">
      <w:pPr>
        <w:numPr>
          <w:ilvl w:val="1"/>
          <w:numId w:val="13"/>
        </w:numPr>
        <w:tabs>
          <w:tab w:val="left" w:pos="851"/>
        </w:tabs>
        <w:spacing w:before="120" w:after="120" w:line="360" w:lineRule="auto"/>
        <w:ind w:left="0"/>
        <w:jc w:val="both"/>
        <w:rPr>
          <w:rFonts w:ascii="Times New Roman" w:hAnsi="Times New Roman" w:cs="Times New Roman"/>
        </w:rPr>
      </w:pPr>
      <w:r w:rsidRPr="00A91E0B">
        <w:rPr>
          <w:rFonts w:ascii="Times New Roman" w:hAnsi="Times New Roman" w:cs="Times New Roman"/>
        </w:rPr>
        <w:t>Após o interregno de um ano, e independentemente de pedido do Contratado, os preços iniciais serão reajustados, mediante a aplicação, pelo Contratante, do Índice de Custo da Tecnologia da Informação - ICTI</w:t>
      </w:r>
      <w:r w:rsidRPr="00A91E0B">
        <w:rPr>
          <w:rFonts w:ascii="Times New Roman" w:hAnsi="Times New Roman" w:cs="Times New Roman"/>
          <w:i/>
          <w:iCs/>
        </w:rPr>
        <w:t>,</w:t>
      </w:r>
      <w:r w:rsidRPr="00A91E0B">
        <w:rPr>
          <w:rFonts w:ascii="Times New Roman" w:hAnsi="Times New Roman" w:cs="Times New Roman"/>
        </w:rPr>
        <w:t xml:space="preserve"> exclusivamente para as obrigações iniciadas e concluídas após a ocorrência da anualidade.</w:t>
      </w:r>
    </w:p>
    <w:p w14:paraId="72C30ACB" w14:textId="77777777" w:rsidR="008829BC" w:rsidRPr="00A91E0B" w:rsidRDefault="008829BC" w:rsidP="008829BC">
      <w:pPr>
        <w:numPr>
          <w:ilvl w:val="1"/>
          <w:numId w:val="13"/>
        </w:numPr>
        <w:tabs>
          <w:tab w:val="left" w:pos="851"/>
        </w:tabs>
        <w:spacing w:before="120" w:after="120" w:line="360" w:lineRule="auto"/>
        <w:ind w:left="0"/>
        <w:jc w:val="both"/>
        <w:rPr>
          <w:rFonts w:ascii="Times New Roman" w:hAnsi="Times New Roman" w:cs="Times New Roman"/>
        </w:rPr>
      </w:pPr>
      <w:r w:rsidRPr="00A91E0B">
        <w:rPr>
          <w:rFonts w:ascii="Times New Roman" w:hAnsi="Times New Roman" w:cs="Times New Roman"/>
        </w:rPr>
        <w:t>Nos reajustes subsequentes ao primeiro, o interregno mínimo de um ano será contado a partir dos efeitos financeiros do último reajuste.</w:t>
      </w:r>
    </w:p>
    <w:p w14:paraId="3F81F932" w14:textId="77777777" w:rsidR="008829BC" w:rsidRPr="00A91E0B" w:rsidRDefault="008829BC" w:rsidP="008829BC">
      <w:pPr>
        <w:numPr>
          <w:ilvl w:val="1"/>
          <w:numId w:val="13"/>
        </w:numPr>
        <w:tabs>
          <w:tab w:val="left" w:pos="851"/>
        </w:tabs>
        <w:spacing w:before="120" w:after="120" w:line="360" w:lineRule="auto"/>
        <w:ind w:left="0"/>
        <w:jc w:val="both"/>
        <w:rPr>
          <w:rFonts w:ascii="Times New Roman" w:hAnsi="Times New Roman" w:cs="Times New Roman"/>
        </w:rPr>
      </w:pPr>
      <w:r w:rsidRPr="00A91E0B">
        <w:rPr>
          <w:rFonts w:ascii="Times New Roman" w:hAnsi="Times New Roman" w:cs="Times New Roman"/>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841B8EB" w14:textId="77777777" w:rsidR="008829BC" w:rsidRPr="00A91E0B" w:rsidRDefault="008829BC" w:rsidP="008829BC">
      <w:pPr>
        <w:numPr>
          <w:ilvl w:val="1"/>
          <w:numId w:val="13"/>
        </w:numPr>
        <w:tabs>
          <w:tab w:val="left" w:pos="851"/>
        </w:tabs>
        <w:spacing w:before="120" w:after="120" w:line="360" w:lineRule="auto"/>
        <w:ind w:left="0"/>
        <w:jc w:val="both"/>
        <w:rPr>
          <w:rFonts w:ascii="Times New Roman" w:hAnsi="Times New Roman" w:cs="Times New Roman"/>
        </w:rPr>
      </w:pPr>
      <w:r w:rsidRPr="00A91E0B">
        <w:rPr>
          <w:rFonts w:ascii="Times New Roman" w:hAnsi="Times New Roman" w:cs="Times New Roman"/>
        </w:rPr>
        <w:t>Nas aferições finais, o(s) índice(s) utilizado(s) para reajuste será(</w:t>
      </w:r>
      <w:proofErr w:type="spellStart"/>
      <w:r w:rsidRPr="00A91E0B">
        <w:rPr>
          <w:rFonts w:ascii="Times New Roman" w:hAnsi="Times New Roman" w:cs="Times New Roman"/>
        </w:rPr>
        <w:t>ão</w:t>
      </w:r>
      <w:proofErr w:type="spellEnd"/>
      <w:r w:rsidRPr="00A91E0B">
        <w:rPr>
          <w:rFonts w:ascii="Times New Roman" w:hAnsi="Times New Roman" w:cs="Times New Roman"/>
        </w:rPr>
        <w:t>), obrigatoriamente, o(s) definitivo(s).</w:t>
      </w:r>
    </w:p>
    <w:p w14:paraId="0C6013B3" w14:textId="77777777" w:rsidR="008829BC" w:rsidRPr="00A91E0B" w:rsidRDefault="008829BC" w:rsidP="008829BC">
      <w:pPr>
        <w:numPr>
          <w:ilvl w:val="1"/>
          <w:numId w:val="13"/>
        </w:numPr>
        <w:tabs>
          <w:tab w:val="left" w:pos="851"/>
        </w:tabs>
        <w:spacing w:before="120" w:after="120" w:line="360" w:lineRule="auto"/>
        <w:ind w:left="0"/>
        <w:jc w:val="both"/>
        <w:rPr>
          <w:rFonts w:ascii="Times New Roman" w:hAnsi="Times New Roman" w:cs="Times New Roman"/>
        </w:rPr>
      </w:pPr>
      <w:r w:rsidRPr="00A91E0B">
        <w:rPr>
          <w:rFonts w:ascii="Times New Roman" w:hAnsi="Times New Roman" w:cs="Times New Roman"/>
        </w:rPr>
        <w:t>Caso o(s) índice(s) estabelecido(s) para reajustamento venha(m) a ser extinto(s) ou de qualquer forma não possa(m) mais ser utilizado(s), será(</w:t>
      </w:r>
      <w:proofErr w:type="spellStart"/>
      <w:r w:rsidRPr="00A91E0B">
        <w:rPr>
          <w:rFonts w:ascii="Times New Roman" w:hAnsi="Times New Roman" w:cs="Times New Roman"/>
        </w:rPr>
        <w:t>ão</w:t>
      </w:r>
      <w:proofErr w:type="spellEnd"/>
      <w:r w:rsidRPr="00A91E0B">
        <w:rPr>
          <w:rFonts w:ascii="Times New Roman" w:hAnsi="Times New Roman" w:cs="Times New Roman"/>
        </w:rPr>
        <w:t>) adotado(s), em substituição, o(s) que vier(em) a ser determinado(s) pela legislação então em vigor.</w:t>
      </w:r>
    </w:p>
    <w:p w14:paraId="5CE0651C" w14:textId="77777777" w:rsidR="008829BC" w:rsidRPr="00A91E0B" w:rsidRDefault="008829BC" w:rsidP="008829BC">
      <w:pPr>
        <w:numPr>
          <w:ilvl w:val="1"/>
          <w:numId w:val="13"/>
        </w:numPr>
        <w:tabs>
          <w:tab w:val="left" w:pos="851"/>
        </w:tabs>
        <w:spacing w:before="120" w:after="120" w:line="360" w:lineRule="auto"/>
        <w:ind w:left="0"/>
        <w:jc w:val="both"/>
        <w:rPr>
          <w:rFonts w:ascii="Times New Roman" w:hAnsi="Times New Roman" w:cs="Times New Roman"/>
        </w:rPr>
      </w:pPr>
      <w:r w:rsidRPr="00A91E0B">
        <w:rPr>
          <w:rFonts w:ascii="Times New Roman" w:hAnsi="Times New Roman" w:cs="Times New Roman"/>
        </w:rPr>
        <w:t xml:space="preserve">Na ausência de previsão legal quanto ao índice substituto, as partes elegerão novo índice oficial, para reajustamento do preço do valor remanescente, por meio de termo aditivo. </w:t>
      </w:r>
    </w:p>
    <w:p w14:paraId="2793CE05" w14:textId="77777777" w:rsidR="008829BC" w:rsidRPr="00A91E0B" w:rsidRDefault="008829BC" w:rsidP="008829BC">
      <w:pPr>
        <w:numPr>
          <w:ilvl w:val="1"/>
          <w:numId w:val="13"/>
        </w:numPr>
        <w:tabs>
          <w:tab w:val="left" w:pos="851"/>
        </w:tabs>
        <w:spacing w:before="120" w:after="120" w:line="360" w:lineRule="auto"/>
        <w:ind w:left="0"/>
        <w:jc w:val="both"/>
        <w:rPr>
          <w:rFonts w:ascii="Times New Roman" w:hAnsi="Times New Roman" w:cs="Times New Roman"/>
        </w:rPr>
      </w:pPr>
      <w:r w:rsidRPr="00A91E0B">
        <w:rPr>
          <w:rFonts w:ascii="Times New Roman" w:hAnsi="Times New Roman" w:cs="Times New Roman"/>
        </w:rPr>
        <w:t xml:space="preserve">O reajuste será realizado por </w:t>
      </w:r>
      <w:proofErr w:type="spellStart"/>
      <w:r w:rsidRPr="00A91E0B">
        <w:rPr>
          <w:rFonts w:ascii="Times New Roman" w:hAnsi="Times New Roman" w:cs="Times New Roman"/>
        </w:rPr>
        <w:t>apostilamento</w:t>
      </w:r>
      <w:proofErr w:type="spellEnd"/>
      <w:r w:rsidRPr="00A91E0B">
        <w:rPr>
          <w:rFonts w:ascii="Times New Roman" w:hAnsi="Times New Roman" w:cs="Times New Roman"/>
        </w:rPr>
        <w:t>.</w:t>
      </w:r>
    </w:p>
    <w:p w14:paraId="6C537067" w14:textId="77777777" w:rsidR="008829BC" w:rsidRPr="00A91E0B" w:rsidRDefault="008829BC" w:rsidP="008829BC">
      <w:pPr>
        <w:pStyle w:val="Nivel010"/>
        <w:shd w:val="clear" w:color="auto" w:fill="D9D9D9" w:themeFill="background1" w:themeFillShade="D9"/>
        <w:rPr>
          <w:rFonts w:ascii="Times New Roman" w:hAnsi="Times New Roman"/>
          <w:sz w:val="24"/>
          <w:szCs w:val="24"/>
        </w:rPr>
      </w:pPr>
      <w:r w:rsidRPr="00A91E0B">
        <w:rPr>
          <w:rFonts w:ascii="Times New Roman" w:hAnsi="Times New Roman"/>
          <w:sz w:val="24"/>
          <w:szCs w:val="24"/>
        </w:rPr>
        <w:t>CLÁUSULA SÉTIMA – GARANTIA DE EXECUÇÃO</w:t>
      </w:r>
    </w:p>
    <w:p w14:paraId="580C1069" w14:textId="77777777" w:rsidR="008829BC" w:rsidRPr="00A91E0B" w:rsidRDefault="008829BC" w:rsidP="008829BC">
      <w:pPr>
        <w:spacing w:before="120" w:after="120" w:line="360" w:lineRule="auto"/>
        <w:ind w:left="285" w:hanging="285"/>
        <w:jc w:val="both"/>
        <w:rPr>
          <w:rFonts w:ascii="Times New Roman" w:hAnsi="Times New Roman" w:cs="Times New Roman"/>
        </w:rPr>
      </w:pPr>
      <w:r w:rsidRPr="00A91E0B">
        <w:rPr>
          <w:rFonts w:ascii="Times New Roman" w:hAnsi="Times New Roman" w:cs="Times New Roman"/>
        </w:rPr>
        <w:t>7.1 Não haverá exigência de garantia de execução para a presente contratação.</w:t>
      </w:r>
    </w:p>
    <w:p w14:paraId="61DE62AF" w14:textId="77777777" w:rsidR="008829BC" w:rsidRPr="00A91E0B" w:rsidRDefault="008829BC" w:rsidP="008829BC">
      <w:pPr>
        <w:pStyle w:val="Nivel010"/>
        <w:shd w:val="clear" w:color="auto" w:fill="D9D9D9" w:themeFill="background1" w:themeFillShade="D9"/>
        <w:rPr>
          <w:rFonts w:ascii="Times New Roman" w:hAnsi="Times New Roman"/>
          <w:sz w:val="24"/>
          <w:szCs w:val="24"/>
        </w:rPr>
      </w:pPr>
      <w:r w:rsidRPr="00A91E0B">
        <w:rPr>
          <w:rFonts w:ascii="Times New Roman" w:hAnsi="Times New Roman"/>
          <w:sz w:val="24"/>
          <w:szCs w:val="24"/>
        </w:rPr>
        <w:lastRenderedPageBreak/>
        <w:t>CLÁUSULA OITAVA - ENTREGA E RECEBIMENTO DO OBJETO</w:t>
      </w:r>
    </w:p>
    <w:p w14:paraId="2B7CCBE9" w14:textId="77777777" w:rsidR="008829BC" w:rsidRPr="00A91E0B" w:rsidRDefault="008829BC" w:rsidP="008829BC">
      <w:pPr>
        <w:pStyle w:val="PargrafodaLista"/>
        <w:numPr>
          <w:ilvl w:val="1"/>
          <w:numId w:val="16"/>
        </w:numPr>
        <w:spacing w:line="360" w:lineRule="auto"/>
        <w:ind w:left="0" w:firstLine="0"/>
        <w:jc w:val="both"/>
        <w:rPr>
          <w:rFonts w:ascii="Times New Roman" w:hAnsi="Times New Roman" w:cs="Times New Roman"/>
          <w:bCs/>
        </w:rPr>
      </w:pPr>
      <w:r w:rsidRPr="00A91E0B">
        <w:rPr>
          <w:rFonts w:ascii="Times New Roman" w:hAnsi="Times New Roman" w:cs="Times New Roman"/>
          <w:iCs/>
        </w:rPr>
        <w:t xml:space="preserve">O prazo de entrega dos bens é de </w:t>
      </w:r>
      <w:r w:rsidRPr="00A91E0B">
        <w:rPr>
          <w:rFonts w:ascii="Times New Roman" w:hAnsi="Times New Roman" w:cs="Times New Roman"/>
          <w:iCs/>
          <w:highlight w:val="yellow"/>
        </w:rPr>
        <w:t>XXX</w:t>
      </w:r>
      <w:r w:rsidRPr="00A91E0B">
        <w:rPr>
          <w:rFonts w:ascii="Times New Roman" w:hAnsi="Times New Roman" w:cs="Times New Roman"/>
          <w:iCs/>
        </w:rPr>
        <w:t xml:space="preserve"> dias, contados da assinatura do contrato e deverá ocorrer </w:t>
      </w:r>
      <w:r w:rsidRPr="00A91E0B">
        <w:rPr>
          <w:rFonts w:ascii="Times New Roman" w:hAnsi="Times New Roman" w:cs="Times New Roman"/>
          <w:bCs/>
        </w:rPr>
        <w:t xml:space="preserve">de forma parcelada, na quantidade de </w:t>
      </w:r>
      <w:proofErr w:type="spellStart"/>
      <w:r w:rsidRPr="00A91E0B">
        <w:rPr>
          <w:rFonts w:ascii="Times New Roman" w:hAnsi="Times New Roman" w:cs="Times New Roman"/>
          <w:bCs/>
          <w:highlight w:val="yellow"/>
        </w:rPr>
        <w:t>xx</w:t>
      </w:r>
      <w:proofErr w:type="spellEnd"/>
      <w:r w:rsidRPr="00A91E0B">
        <w:rPr>
          <w:rFonts w:ascii="Times New Roman" w:hAnsi="Times New Roman" w:cs="Times New Roman"/>
          <w:bCs/>
        </w:rPr>
        <w:t xml:space="preserve"> parcelas, com periodicidade </w:t>
      </w:r>
      <w:proofErr w:type="spellStart"/>
      <w:proofErr w:type="gramStart"/>
      <w:r w:rsidRPr="00A91E0B">
        <w:rPr>
          <w:rFonts w:ascii="Times New Roman" w:hAnsi="Times New Roman" w:cs="Times New Roman"/>
          <w:bCs/>
          <w:highlight w:val="yellow"/>
        </w:rPr>
        <w:t>xxxx</w:t>
      </w:r>
      <w:proofErr w:type="spellEnd"/>
      <w:r w:rsidRPr="00A91E0B">
        <w:rPr>
          <w:rFonts w:ascii="Times New Roman" w:hAnsi="Times New Roman" w:cs="Times New Roman"/>
          <w:bCs/>
        </w:rPr>
        <w:t>(</w:t>
      </w:r>
      <w:proofErr w:type="gramEnd"/>
      <w:r w:rsidRPr="00A91E0B">
        <w:rPr>
          <w:rFonts w:ascii="Times New Roman" w:hAnsi="Times New Roman" w:cs="Times New Roman"/>
          <w:bCs/>
          <w:i/>
        </w:rPr>
        <w:t>semanal/quinzenal ou mensal</w:t>
      </w:r>
      <w:r w:rsidRPr="00A91E0B">
        <w:rPr>
          <w:rFonts w:ascii="Times New Roman" w:hAnsi="Times New Roman" w:cs="Times New Roman"/>
          <w:bCs/>
        </w:rPr>
        <w:t>)</w:t>
      </w:r>
      <w:r w:rsidRPr="00A91E0B">
        <w:rPr>
          <w:rFonts w:ascii="Times New Roman" w:hAnsi="Times New Roman" w:cs="Times New Roman"/>
          <w:iCs/>
        </w:rPr>
        <w:t xml:space="preserve"> no seguinte endereço </w:t>
      </w:r>
      <w:r w:rsidRPr="00A91E0B">
        <w:rPr>
          <w:rFonts w:ascii="Times New Roman" w:hAnsi="Times New Roman" w:cs="Times New Roman"/>
          <w:iCs/>
          <w:highlight w:val="yellow"/>
        </w:rPr>
        <w:t>XXXX</w:t>
      </w:r>
      <w:r w:rsidRPr="00A91E0B">
        <w:rPr>
          <w:rFonts w:ascii="Times New Roman" w:hAnsi="Times New Roman" w:cs="Times New Roman"/>
          <w:iCs/>
        </w:rPr>
        <w:t>.</w:t>
      </w:r>
    </w:p>
    <w:p w14:paraId="6DA7788B" w14:textId="77777777" w:rsidR="008829BC" w:rsidRPr="00A91E0B" w:rsidRDefault="008829BC" w:rsidP="008829BC">
      <w:pPr>
        <w:pStyle w:val="PargrafodaLista"/>
        <w:numPr>
          <w:ilvl w:val="1"/>
          <w:numId w:val="16"/>
        </w:numPr>
        <w:spacing w:line="360" w:lineRule="auto"/>
        <w:ind w:left="0" w:firstLine="0"/>
        <w:jc w:val="both"/>
        <w:rPr>
          <w:rFonts w:ascii="Times New Roman" w:hAnsi="Times New Roman" w:cs="Times New Roman"/>
          <w:bCs/>
        </w:rPr>
      </w:pPr>
      <w:r w:rsidRPr="00A91E0B">
        <w:rPr>
          <w:rFonts w:ascii="Times New Roman" w:hAnsi="Times New Roman" w:cs="Times New Roman"/>
          <w:bCs/>
        </w:rPr>
        <w:t>O prazo de validade na data da entrega não poderá ser inferior à metade do prazo total recomendado pelo fabricante.</w:t>
      </w:r>
    </w:p>
    <w:p w14:paraId="4CC8509A" w14:textId="77777777" w:rsidR="008829BC" w:rsidRPr="00A91E0B" w:rsidRDefault="008829BC" w:rsidP="008829BC">
      <w:pPr>
        <w:pStyle w:val="PargrafodaLista"/>
        <w:numPr>
          <w:ilvl w:val="1"/>
          <w:numId w:val="16"/>
        </w:numPr>
        <w:spacing w:line="360" w:lineRule="auto"/>
        <w:ind w:left="0" w:firstLine="0"/>
        <w:jc w:val="both"/>
        <w:rPr>
          <w:rFonts w:ascii="Times New Roman" w:hAnsi="Times New Roman" w:cs="Times New Roman"/>
          <w:bCs/>
        </w:rPr>
      </w:pPr>
      <w:r w:rsidRPr="00A91E0B">
        <w:rPr>
          <w:rFonts w:ascii="Times New Roman" w:hAnsi="Times New Roman" w:cs="Times New Roman"/>
        </w:rPr>
        <w:t xml:space="preserve">Os bens serão recebidos provisoriamente no prazo de </w:t>
      </w:r>
      <w:r w:rsidRPr="00A91E0B">
        <w:rPr>
          <w:rFonts w:ascii="Times New Roman" w:hAnsi="Times New Roman" w:cs="Times New Roman"/>
          <w:highlight w:val="yellow"/>
        </w:rPr>
        <w:t>XX</w:t>
      </w:r>
      <w:r w:rsidRPr="00A91E0B">
        <w:rPr>
          <w:rFonts w:ascii="Times New Roman" w:hAnsi="Times New Roman" w:cs="Times New Roman"/>
        </w:rPr>
        <w:t>(</w:t>
      </w:r>
      <w:r w:rsidRPr="00A91E0B">
        <w:rPr>
          <w:rFonts w:ascii="Times New Roman" w:hAnsi="Times New Roman" w:cs="Times New Roman"/>
          <w:highlight w:val="yellow"/>
        </w:rPr>
        <w:t>XX</w:t>
      </w:r>
      <w:r w:rsidRPr="00A91E0B">
        <w:rPr>
          <w:rFonts w:ascii="Times New Roman" w:hAnsi="Times New Roman" w:cs="Times New Roman"/>
        </w:rPr>
        <w:t xml:space="preserve">) dias, pelo (a) </w:t>
      </w:r>
      <w:r w:rsidRPr="00A91E0B">
        <w:rPr>
          <w:rFonts w:ascii="Times New Roman" w:hAnsi="Times New Roman" w:cs="Times New Roman"/>
          <w:iCs/>
        </w:rPr>
        <w:t>responsável</w:t>
      </w:r>
      <w:r w:rsidRPr="00A91E0B">
        <w:rPr>
          <w:rFonts w:ascii="Times New Roman" w:hAnsi="Times New Roman" w:cs="Times New Roman"/>
        </w:rPr>
        <w:t xml:space="preserve"> pelo acompanhamento e fiscalização do contrato, para efeito de posterior verificação de sua conformidade com as especificações constantes neste Termo de Referência e na proposta. </w:t>
      </w:r>
    </w:p>
    <w:p w14:paraId="3BC8F132" w14:textId="77777777" w:rsidR="008829BC" w:rsidRPr="00A91E0B" w:rsidRDefault="008829BC" w:rsidP="008829BC">
      <w:pPr>
        <w:pStyle w:val="PargrafodaLista"/>
        <w:numPr>
          <w:ilvl w:val="1"/>
          <w:numId w:val="16"/>
        </w:numPr>
        <w:spacing w:line="360" w:lineRule="auto"/>
        <w:ind w:left="0" w:firstLine="0"/>
        <w:jc w:val="both"/>
        <w:rPr>
          <w:rFonts w:ascii="Times New Roman" w:hAnsi="Times New Roman" w:cs="Times New Roman"/>
          <w:bCs/>
        </w:rPr>
      </w:pPr>
      <w:r w:rsidRPr="00A91E0B">
        <w:rPr>
          <w:rFonts w:ascii="Times New Roman" w:hAnsi="Times New Roman" w:cs="Times New Roman"/>
          <w:bCs/>
        </w:rPr>
        <w:t xml:space="preserve"> Os bens poderão ser rejeitados, no todo ou em parte, quando em desacordo com as especificações constantes neste Termo de Referência e na proposta, devendo ser substituídos no prazo de </w:t>
      </w:r>
      <w:r w:rsidRPr="00A91E0B">
        <w:rPr>
          <w:rFonts w:ascii="Times New Roman" w:hAnsi="Times New Roman" w:cs="Times New Roman"/>
          <w:bCs/>
          <w:highlight w:val="yellow"/>
        </w:rPr>
        <w:t>XX</w:t>
      </w:r>
      <w:r w:rsidRPr="00A91E0B">
        <w:rPr>
          <w:rFonts w:ascii="Times New Roman" w:hAnsi="Times New Roman" w:cs="Times New Roman"/>
          <w:bCs/>
        </w:rPr>
        <w:t xml:space="preserve"> (</w:t>
      </w:r>
      <w:r w:rsidRPr="00A91E0B">
        <w:rPr>
          <w:rFonts w:ascii="Times New Roman" w:hAnsi="Times New Roman" w:cs="Times New Roman"/>
          <w:bCs/>
          <w:highlight w:val="yellow"/>
        </w:rPr>
        <w:t>XXX</w:t>
      </w:r>
      <w:r w:rsidRPr="00A91E0B">
        <w:rPr>
          <w:rFonts w:ascii="Times New Roman" w:hAnsi="Times New Roman" w:cs="Times New Roman"/>
          <w:bCs/>
        </w:rPr>
        <w:t>) dias, a contar da notificação da contratada, às suas custas, sem prejuízo da aplicação das penalidades.</w:t>
      </w:r>
    </w:p>
    <w:p w14:paraId="26D9EF6C" w14:textId="77777777" w:rsidR="008829BC" w:rsidRPr="00A91E0B" w:rsidRDefault="008829BC" w:rsidP="008829BC">
      <w:pPr>
        <w:pStyle w:val="PargrafodaLista"/>
        <w:numPr>
          <w:ilvl w:val="1"/>
          <w:numId w:val="16"/>
        </w:numPr>
        <w:spacing w:line="360" w:lineRule="auto"/>
        <w:ind w:left="0" w:firstLine="0"/>
        <w:jc w:val="both"/>
        <w:rPr>
          <w:rFonts w:ascii="Times New Roman" w:hAnsi="Times New Roman" w:cs="Times New Roman"/>
          <w:bCs/>
        </w:rPr>
      </w:pPr>
      <w:r w:rsidRPr="00A91E0B">
        <w:rPr>
          <w:rFonts w:ascii="Times New Roman" w:hAnsi="Times New Roman" w:cs="Times New Roman"/>
        </w:rPr>
        <w:t xml:space="preserve"> Os bens serão recebidos definitivamente no prazo de </w:t>
      </w:r>
      <w:r w:rsidRPr="00A91E0B">
        <w:rPr>
          <w:rFonts w:ascii="Times New Roman" w:hAnsi="Times New Roman" w:cs="Times New Roman"/>
          <w:bCs/>
          <w:highlight w:val="yellow"/>
        </w:rPr>
        <w:t>XX</w:t>
      </w:r>
      <w:r w:rsidRPr="00A91E0B">
        <w:rPr>
          <w:rFonts w:ascii="Times New Roman" w:hAnsi="Times New Roman" w:cs="Times New Roman"/>
        </w:rPr>
        <w:t xml:space="preserve"> (</w:t>
      </w:r>
      <w:r w:rsidRPr="00A91E0B">
        <w:rPr>
          <w:rFonts w:ascii="Times New Roman" w:hAnsi="Times New Roman" w:cs="Times New Roman"/>
          <w:bCs/>
          <w:highlight w:val="yellow"/>
        </w:rPr>
        <w:t>XX</w:t>
      </w:r>
      <w:r w:rsidRPr="00A91E0B">
        <w:rPr>
          <w:rFonts w:ascii="Times New Roman" w:hAnsi="Times New Roman" w:cs="Times New Roman"/>
        </w:rPr>
        <w:t>) dias, contados do recebimento provisório, após a verificação da qualidade e quantidade do material e consequente aceitação mediante termo circunstanciado.</w:t>
      </w:r>
    </w:p>
    <w:p w14:paraId="11C2B710" w14:textId="77777777" w:rsidR="008829BC" w:rsidRPr="00A91E0B" w:rsidRDefault="008829BC" w:rsidP="008829BC">
      <w:pPr>
        <w:pStyle w:val="PargrafodaLista"/>
        <w:numPr>
          <w:ilvl w:val="1"/>
          <w:numId w:val="16"/>
        </w:numPr>
        <w:spacing w:line="360" w:lineRule="auto"/>
        <w:ind w:left="0" w:firstLine="0"/>
        <w:jc w:val="both"/>
        <w:rPr>
          <w:rFonts w:ascii="Times New Roman" w:hAnsi="Times New Roman" w:cs="Times New Roman"/>
          <w:bCs/>
        </w:rPr>
      </w:pPr>
      <w:r w:rsidRPr="00A91E0B">
        <w:rPr>
          <w:rFonts w:ascii="Times New Roman" w:hAnsi="Times New Roman" w:cs="Times New Roman"/>
          <w:lang w:eastAsia="en-US"/>
        </w:rPr>
        <w:t>Na hipótese de a verificação a que se refere o subitem anterior não ser procedida dentro do prazo fixado, reputar-se-á como realizada, consumando-se o recebimento definitivo no dia do esgotamento do prazo.</w:t>
      </w:r>
    </w:p>
    <w:p w14:paraId="75F59675" w14:textId="77777777" w:rsidR="008829BC" w:rsidRPr="00A91E0B" w:rsidRDefault="008829BC" w:rsidP="008829BC">
      <w:pPr>
        <w:pStyle w:val="PargrafodaLista"/>
        <w:numPr>
          <w:ilvl w:val="1"/>
          <w:numId w:val="16"/>
        </w:numPr>
        <w:spacing w:line="360" w:lineRule="auto"/>
        <w:ind w:left="0" w:firstLine="0"/>
        <w:jc w:val="both"/>
        <w:rPr>
          <w:rFonts w:ascii="Times New Roman" w:hAnsi="Times New Roman" w:cs="Times New Roman"/>
          <w:bCs/>
        </w:rPr>
      </w:pPr>
      <w:r w:rsidRPr="00A91E0B">
        <w:rPr>
          <w:rFonts w:ascii="Times New Roman" w:hAnsi="Times New Roman" w:cs="Times New Roman"/>
          <w:lang w:eastAsia="en-US"/>
        </w:rPr>
        <w:t>O recebimento provisório ou definitivo do objeto não exclui a responsabilidade da contratada pelos prejuízos resultantes da incorreta execução do contrato.</w:t>
      </w:r>
    </w:p>
    <w:p w14:paraId="699A08CD" w14:textId="77777777" w:rsidR="008829BC" w:rsidRPr="00A91E0B" w:rsidRDefault="008829BC" w:rsidP="008829BC">
      <w:pPr>
        <w:pStyle w:val="PargrafodaLista"/>
        <w:numPr>
          <w:ilvl w:val="1"/>
          <w:numId w:val="16"/>
        </w:numPr>
        <w:spacing w:line="360" w:lineRule="auto"/>
        <w:ind w:left="0" w:firstLine="0"/>
        <w:jc w:val="both"/>
        <w:rPr>
          <w:rFonts w:ascii="Times New Roman" w:hAnsi="Times New Roman" w:cs="Times New Roman"/>
          <w:bCs/>
        </w:rPr>
      </w:pPr>
      <w:r w:rsidRPr="00A91E0B">
        <w:rPr>
          <w:rFonts w:ascii="Times New Roman" w:hAnsi="Times New Roman" w:cs="Times New Roman"/>
        </w:rPr>
        <w:t>A carga e a descarga serão por conta da Contratada, sem ônus de frete para contratante.</w:t>
      </w:r>
    </w:p>
    <w:p w14:paraId="55509BE1" w14:textId="77777777" w:rsidR="008829BC" w:rsidRPr="00A91E0B" w:rsidRDefault="008829BC" w:rsidP="008829BC">
      <w:pPr>
        <w:pStyle w:val="PargrafodaLista"/>
        <w:numPr>
          <w:ilvl w:val="1"/>
          <w:numId w:val="16"/>
        </w:numPr>
        <w:spacing w:line="360" w:lineRule="auto"/>
        <w:ind w:left="0" w:firstLine="0"/>
        <w:jc w:val="both"/>
        <w:rPr>
          <w:rFonts w:ascii="Times New Roman" w:hAnsi="Times New Roman" w:cs="Times New Roman"/>
          <w:bCs/>
        </w:rPr>
      </w:pPr>
      <w:r w:rsidRPr="00A91E0B">
        <w:rPr>
          <w:rFonts w:ascii="Times New Roman" w:hAnsi="Times New Roman" w:cs="Times New Roman"/>
        </w:rPr>
        <w:t>Não serão recebidos os materiais que não estejam de acordo com as especificações deste Termo.</w:t>
      </w:r>
    </w:p>
    <w:p w14:paraId="1078E6CD" w14:textId="77777777" w:rsidR="008829BC" w:rsidRPr="00A91E0B" w:rsidRDefault="008829BC" w:rsidP="008829BC">
      <w:pPr>
        <w:pStyle w:val="PargrafodaLista"/>
        <w:numPr>
          <w:ilvl w:val="1"/>
          <w:numId w:val="16"/>
        </w:numPr>
        <w:spacing w:line="360" w:lineRule="auto"/>
        <w:ind w:left="0" w:firstLine="0"/>
        <w:jc w:val="both"/>
        <w:rPr>
          <w:rFonts w:ascii="Times New Roman" w:hAnsi="Times New Roman" w:cs="Times New Roman"/>
          <w:bCs/>
        </w:rPr>
      </w:pPr>
      <w:r w:rsidRPr="00A91E0B">
        <w:rPr>
          <w:rFonts w:ascii="Times New Roman" w:hAnsi="Times New Roman" w:cs="Times New Roman"/>
        </w:rPr>
        <w:t xml:space="preserve"> Os produtos entregues deverão ser rigorosamente aqueles descritos na nota de empenho, sendo que na hipótese de entrega de produto diverso, o pagamento ficará em sua totalidade suspenso até a respectiva regularização.</w:t>
      </w:r>
    </w:p>
    <w:p w14:paraId="093AF4B5" w14:textId="77777777" w:rsidR="008829BC" w:rsidRPr="00A91E0B" w:rsidRDefault="008829BC" w:rsidP="008829BC">
      <w:pPr>
        <w:tabs>
          <w:tab w:val="left" w:pos="284"/>
        </w:tabs>
        <w:spacing w:before="120" w:after="120" w:line="360" w:lineRule="auto"/>
        <w:contextualSpacing/>
        <w:jc w:val="both"/>
        <w:rPr>
          <w:rFonts w:ascii="Times New Roman" w:hAnsi="Times New Roman" w:cs="Times New Roman"/>
        </w:rPr>
      </w:pPr>
      <w:r w:rsidRPr="00A91E0B">
        <w:rPr>
          <w:rFonts w:ascii="Times New Roman" w:hAnsi="Times New Roman" w:cs="Times New Roman"/>
        </w:rPr>
        <w:t xml:space="preserve">8.11 A CONTRATADA deverá apresentar a </w:t>
      </w:r>
      <w:r w:rsidRPr="00A91E0B">
        <w:rPr>
          <w:rFonts w:ascii="Times New Roman" w:hAnsi="Times New Roman" w:cs="Times New Roman"/>
          <w:b/>
        </w:rPr>
        <w:t>nota fiscal</w:t>
      </w:r>
      <w:r w:rsidRPr="00A91E0B">
        <w:rPr>
          <w:rFonts w:ascii="Times New Roman" w:hAnsi="Times New Roman" w:cs="Times New Roman"/>
        </w:rPr>
        <w:t xml:space="preserve"> com os produtos discriminados, após a solicitação de fornecimento.</w:t>
      </w:r>
    </w:p>
    <w:p w14:paraId="35CA7A01" w14:textId="77777777" w:rsidR="008829BC" w:rsidRPr="00A91E0B" w:rsidRDefault="008829BC" w:rsidP="008829BC">
      <w:pPr>
        <w:pStyle w:val="Nivel010"/>
        <w:shd w:val="clear" w:color="auto" w:fill="D9D9D9" w:themeFill="background1" w:themeFillShade="D9"/>
        <w:rPr>
          <w:rFonts w:ascii="Times New Roman" w:hAnsi="Times New Roman"/>
          <w:sz w:val="24"/>
          <w:szCs w:val="24"/>
        </w:rPr>
      </w:pPr>
      <w:r w:rsidRPr="00A91E0B">
        <w:rPr>
          <w:rFonts w:ascii="Times New Roman" w:hAnsi="Times New Roman"/>
          <w:sz w:val="24"/>
          <w:szCs w:val="24"/>
        </w:rPr>
        <w:t>CLAÚSULA NONA - FISCALIZAÇÃO</w:t>
      </w:r>
    </w:p>
    <w:p w14:paraId="33B73F52" w14:textId="77777777" w:rsidR="008829BC" w:rsidRPr="00A91E0B" w:rsidRDefault="008829BC" w:rsidP="008829BC">
      <w:pPr>
        <w:pStyle w:val="PargrafodaLista"/>
        <w:numPr>
          <w:ilvl w:val="1"/>
          <w:numId w:val="13"/>
        </w:numPr>
        <w:tabs>
          <w:tab w:val="left" w:pos="284"/>
        </w:tabs>
        <w:spacing w:before="120" w:after="120" w:line="360" w:lineRule="auto"/>
        <w:ind w:left="0"/>
        <w:jc w:val="both"/>
        <w:rPr>
          <w:rFonts w:ascii="Times New Roman" w:hAnsi="Times New Roman" w:cs="Times New Roman"/>
        </w:rPr>
      </w:pPr>
      <w:r w:rsidRPr="00A91E0B">
        <w:rPr>
          <w:rFonts w:ascii="Times New Roman" w:hAnsi="Times New Roman" w:cs="Times New Roman"/>
        </w:rPr>
        <w:t xml:space="preserve">A fiscalização da execução do objeto será efetuada por Comissão/Representante designado pela CONTRATANTE, na forma estabelecida no Termo de Referência, anexo do Edital. </w:t>
      </w:r>
    </w:p>
    <w:p w14:paraId="18050728" w14:textId="77777777" w:rsidR="008829BC" w:rsidRPr="00A91E0B" w:rsidRDefault="008829BC" w:rsidP="008829BC">
      <w:pPr>
        <w:pStyle w:val="Nivel010"/>
        <w:shd w:val="clear" w:color="auto" w:fill="D9D9D9" w:themeFill="background1" w:themeFillShade="D9"/>
        <w:rPr>
          <w:rFonts w:ascii="Times New Roman" w:hAnsi="Times New Roman"/>
          <w:sz w:val="24"/>
          <w:szCs w:val="24"/>
        </w:rPr>
      </w:pPr>
      <w:r w:rsidRPr="00A91E0B">
        <w:rPr>
          <w:rFonts w:ascii="Times New Roman" w:hAnsi="Times New Roman"/>
          <w:sz w:val="24"/>
          <w:szCs w:val="24"/>
        </w:rPr>
        <w:lastRenderedPageBreak/>
        <w:t>CLÁUSULA DÉCIMA – OBRIGAÇÕES DA CONTRATANTE E DA CONTRATADA</w:t>
      </w:r>
    </w:p>
    <w:p w14:paraId="13F03F42" w14:textId="77777777" w:rsidR="008829BC" w:rsidRPr="00A91E0B" w:rsidRDefault="008829BC" w:rsidP="008829BC">
      <w:pPr>
        <w:pStyle w:val="PargrafodaLista"/>
        <w:numPr>
          <w:ilvl w:val="1"/>
          <w:numId w:val="17"/>
        </w:numPr>
        <w:tabs>
          <w:tab w:val="left" w:pos="426"/>
        </w:tabs>
        <w:spacing w:before="120" w:after="120" w:line="360" w:lineRule="auto"/>
        <w:ind w:left="0" w:firstLine="0"/>
        <w:jc w:val="both"/>
        <w:rPr>
          <w:rFonts w:ascii="Times New Roman" w:hAnsi="Times New Roman" w:cs="Times New Roman"/>
        </w:rPr>
      </w:pPr>
      <w:r w:rsidRPr="00A91E0B">
        <w:rPr>
          <w:rFonts w:ascii="Times New Roman" w:hAnsi="Times New Roman" w:cs="Times New Roman"/>
        </w:rPr>
        <w:t>São obrigações da Contratante:</w:t>
      </w:r>
    </w:p>
    <w:p w14:paraId="02B78386" w14:textId="77777777" w:rsidR="008829BC" w:rsidRPr="00A91E0B" w:rsidRDefault="008829BC" w:rsidP="008829BC">
      <w:pPr>
        <w:pStyle w:val="PargrafodaLista"/>
        <w:numPr>
          <w:ilvl w:val="2"/>
          <w:numId w:val="17"/>
        </w:numPr>
        <w:tabs>
          <w:tab w:val="left" w:pos="-993"/>
          <w:tab w:val="left" w:pos="-851"/>
        </w:tabs>
        <w:spacing w:before="120" w:after="120" w:line="360" w:lineRule="auto"/>
        <w:ind w:left="426" w:hanging="11"/>
        <w:jc w:val="both"/>
        <w:rPr>
          <w:rFonts w:ascii="Times New Roman" w:hAnsi="Times New Roman" w:cs="Times New Roman"/>
        </w:rPr>
      </w:pPr>
      <w:r w:rsidRPr="00A91E0B">
        <w:rPr>
          <w:rFonts w:ascii="Times New Roman" w:hAnsi="Times New Roman" w:cs="Times New Roman"/>
        </w:rPr>
        <w:t>Receber o objeto no prazo e condições estabelecidas no Edital e seus anexos;</w:t>
      </w:r>
    </w:p>
    <w:p w14:paraId="553D562A" w14:textId="77777777" w:rsidR="008829BC" w:rsidRPr="00A91E0B" w:rsidRDefault="008829BC" w:rsidP="008829BC">
      <w:pPr>
        <w:pStyle w:val="PargrafodaLista"/>
        <w:numPr>
          <w:ilvl w:val="2"/>
          <w:numId w:val="17"/>
        </w:numPr>
        <w:tabs>
          <w:tab w:val="left" w:pos="-993"/>
          <w:tab w:val="left" w:pos="-851"/>
        </w:tabs>
        <w:spacing w:before="120" w:after="120" w:line="360" w:lineRule="auto"/>
        <w:ind w:left="426" w:hanging="11"/>
        <w:jc w:val="both"/>
        <w:rPr>
          <w:rFonts w:ascii="Times New Roman" w:hAnsi="Times New Roman" w:cs="Times New Roman"/>
        </w:rPr>
      </w:pPr>
      <w:r w:rsidRPr="00A91E0B">
        <w:rPr>
          <w:rFonts w:ascii="Times New Roman" w:hAnsi="Times New Roman" w:cs="Times New Roman"/>
        </w:rPr>
        <w:t>Verificar minuciosamente, no prazo fixado, a conformidade dos bens recebidos provisoriamente com as especificações constantes do Edital e da proposta, para fins de aceitação e recebimento definitivo;</w:t>
      </w:r>
    </w:p>
    <w:p w14:paraId="2D1F62BA" w14:textId="77777777" w:rsidR="008829BC" w:rsidRPr="00A91E0B" w:rsidRDefault="008829BC" w:rsidP="008829BC">
      <w:pPr>
        <w:pStyle w:val="PargrafodaLista"/>
        <w:numPr>
          <w:ilvl w:val="2"/>
          <w:numId w:val="17"/>
        </w:numPr>
        <w:tabs>
          <w:tab w:val="left" w:pos="-993"/>
          <w:tab w:val="left" w:pos="-851"/>
        </w:tabs>
        <w:spacing w:before="120" w:after="120" w:line="360" w:lineRule="auto"/>
        <w:ind w:left="426" w:hanging="11"/>
        <w:jc w:val="both"/>
        <w:rPr>
          <w:rFonts w:ascii="Times New Roman" w:hAnsi="Times New Roman" w:cs="Times New Roman"/>
        </w:rPr>
      </w:pPr>
      <w:r w:rsidRPr="00A91E0B">
        <w:rPr>
          <w:rFonts w:ascii="Times New Roman" w:hAnsi="Times New Roman" w:cs="Times New Roman"/>
        </w:rPr>
        <w:t>Comunicar à Contratada, por escrito, sobre imperfeições, falhas ou irregularidades verificadas no objeto fornecido, para que seja substituído, reparado ou corrigido;</w:t>
      </w:r>
    </w:p>
    <w:p w14:paraId="281B3F68" w14:textId="77777777" w:rsidR="008829BC" w:rsidRPr="00A91E0B" w:rsidRDefault="008829BC" w:rsidP="008829BC">
      <w:pPr>
        <w:pStyle w:val="PargrafodaLista"/>
        <w:numPr>
          <w:ilvl w:val="2"/>
          <w:numId w:val="17"/>
        </w:numPr>
        <w:tabs>
          <w:tab w:val="left" w:pos="-993"/>
          <w:tab w:val="left" w:pos="-851"/>
        </w:tabs>
        <w:spacing w:before="120" w:line="360" w:lineRule="auto"/>
        <w:ind w:left="426" w:hanging="11"/>
        <w:jc w:val="both"/>
        <w:rPr>
          <w:rFonts w:ascii="Times New Roman" w:hAnsi="Times New Roman" w:cs="Times New Roman"/>
        </w:rPr>
      </w:pPr>
      <w:r w:rsidRPr="00A91E0B">
        <w:rPr>
          <w:rFonts w:ascii="Times New Roman" w:hAnsi="Times New Roman" w:cs="Times New Roman"/>
        </w:rPr>
        <w:t>Acompanhar e fiscalizar o cumprimento das obrigações da Contratada, através de comissão/servidor especialmente designado;</w:t>
      </w:r>
    </w:p>
    <w:p w14:paraId="385C3759" w14:textId="77777777" w:rsidR="008829BC" w:rsidRPr="00A91E0B" w:rsidRDefault="008829BC" w:rsidP="008829BC">
      <w:pPr>
        <w:pStyle w:val="PargrafodaLista"/>
        <w:numPr>
          <w:ilvl w:val="2"/>
          <w:numId w:val="17"/>
        </w:numPr>
        <w:tabs>
          <w:tab w:val="left" w:pos="-993"/>
          <w:tab w:val="left" w:pos="-851"/>
        </w:tabs>
        <w:spacing w:before="120" w:after="120" w:line="360" w:lineRule="auto"/>
        <w:ind w:left="426" w:hanging="11"/>
        <w:jc w:val="both"/>
        <w:rPr>
          <w:rFonts w:ascii="Times New Roman" w:hAnsi="Times New Roman" w:cs="Times New Roman"/>
        </w:rPr>
      </w:pPr>
      <w:r w:rsidRPr="00A91E0B">
        <w:rPr>
          <w:rFonts w:ascii="Times New Roman" w:hAnsi="Times New Roman" w:cs="Times New Roman"/>
        </w:rPr>
        <w:t>Efetuar o pagamento à Contratada no valor correspondente ao fornecimento do objeto, no prazo e forma estabelecidos no Edital e seus anexos;</w:t>
      </w:r>
    </w:p>
    <w:p w14:paraId="44C41E82" w14:textId="77777777" w:rsidR="008829BC" w:rsidRPr="00A91E0B" w:rsidRDefault="008829BC" w:rsidP="008829BC">
      <w:pPr>
        <w:pStyle w:val="PargrafodaLista"/>
        <w:numPr>
          <w:ilvl w:val="2"/>
          <w:numId w:val="17"/>
        </w:numPr>
        <w:tabs>
          <w:tab w:val="left" w:pos="-993"/>
          <w:tab w:val="left" w:pos="-851"/>
        </w:tabs>
        <w:spacing w:before="120" w:after="120" w:line="360" w:lineRule="auto"/>
        <w:ind w:left="426" w:hanging="11"/>
        <w:jc w:val="both"/>
        <w:rPr>
          <w:rFonts w:ascii="Times New Roman" w:hAnsi="Times New Roman" w:cs="Times New Roman"/>
        </w:rPr>
      </w:pPr>
      <w:r w:rsidRPr="00A91E0B">
        <w:rPr>
          <w:rFonts w:ascii="Times New Roman" w:hAnsi="Times New Roman" w:cs="Times New Roman"/>
        </w:rPr>
        <w:t>Assegurar os recursos orçamentários e financeiros para custear os produtos;</w:t>
      </w:r>
    </w:p>
    <w:p w14:paraId="32D33E83" w14:textId="77777777" w:rsidR="008829BC" w:rsidRPr="00A91E0B" w:rsidRDefault="008829BC" w:rsidP="008829BC">
      <w:pPr>
        <w:pStyle w:val="PargrafodaLista"/>
        <w:numPr>
          <w:ilvl w:val="1"/>
          <w:numId w:val="17"/>
        </w:numPr>
        <w:tabs>
          <w:tab w:val="left" w:pos="426"/>
        </w:tabs>
        <w:spacing w:before="120" w:after="120" w:line="360" w:lineRule="auto"/>
        <w:ind w:left="0" w:hanging="11"/>
        <w:jc w:val="both"/>
        <w:rPr>
          <w:rFonts w:ascii="Times New Roman" w:hAnsi="Times New Roman" w:cs="Times New Roman"/>
        </w:rPr>
      </w:pPr>
      <w:r w:rsidRPr="00A91E0B">
        <w:rPr>
          <w:rFonts w:ascii="Times New Roman" w:hAnsi="Times New Roman" w:cs="Times New Roman"/>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6D1206E5" w14:textId="77777777" w:rsidR="008829BC" w:rsidRPr="00A91E0B" w:rsidRDefault="008829BC" w:rsidP="008829BC">
      <w:pPr>
        <w:pStyle w:val="Nivel010"/>
        <w:shd w:val="clear" w:color="auto" w:fill="D9D9D9" w:themeFill="background1" w:themeFillShade="D9"/>
        <w:rPr>
          <w:rFonts w:ascii="Times New Roman" w:hAnsi="Times New Roman"/>
          <w:sz w:val="24"/>
          <w:szCs w:val="24"/>
        </w:rPr>
      </w:pPr>
      <w:r w:rsidRPr="00A91E0B">
        <w:rPr>
          <w:rFonts w:ascii="Times New Roman" w:hAnsi="Times New Roman"/>
          <w:sz w:val="24"/>
          <w:szCs w:val="24"/>
        </w:rPr>
        <w:t>CLÁUSULA DÉCIMA PRIMEIRA – INFRAÇÕES E SANÇÕES ADMINISTRATIVAS</w:t>
      </w:r>
    </w:p>
    <w:p w14:paraId="679F8131" w14:textId="77777777" w:rsidR="008829BC" w:rsidRPr="00A91E0B" w:rsidRDefault="008829BC" w:rsidP="008829BC">
      <w:pPr>
        <w:pStyle w:val="Nivel2"/>
        <w:numPr>
          <w:ilvl w:val="1"/>
          <w:numId w:val="0"/>
        </w:numPr>
        <w:rPr>
          <w:rFonts w:ascii="Times New Roman" w:hAnsi="Times New Roman" w:cs="Times New Roman"/>
          <w:sz w:val="24"/>
          <w:szCs w:val="24"/>
        </w:rPr>
      </w:pPr>
      <w:r w:rsidRPr="00A91E0B">
        <w:rPr>
          <w:rFonts w:ascii="Times New Roman" w:hAnsi="Times New Roman" w:cs="Times New Roman"/>
          <w:sz w:val="24"/>
          <w:szCs w:val="24"/>
        </w:rPr>
        <w:t xml:space="preserve">11.1. Comete infração administrativa, nos termos da </w:t>
      </w:r>
      <w:hyperlink r:id="rId15" w:history="1">
        <w:r w:rsidRPr="00A91E0B">
          <w:rPr>
            <w:rStyle w:val="Hyperlink"/>
            <w:rFonts w:ascii="Times New Roman" w:hAnsi="Times New Roman" w:cs="Times New Roman"/>
            <w:sz w:val="24"/>
            <w:szCs w:val="24"/>
          </w:rPr>
          <w:t>Lei nº 14.133, de 2021</w:t>
        </w:r>
      </w:hyperlink>
      <w:r w:rsidRPr="00A91E0B">
        <w:rPr>
          <w:rFonts w:ascii="Times New Roman" w:hAnsi="Times New Roman" w:cs="Times New Roman"/>
          <w:sz w:val="24"/>
          <w:szCs w:val="24"/>
        </w:rPr>
        <w:t>, o contratado que:</w:t>
      </w:r>
    </w:p>
    <w:p w14:paraId="6D2C1455" w14:textId="77777777" w:rsidR="008829BC" w:rsidRPr="00A91E0B" w:rsidRDefault="008829BC" w:rsidP="008829BC">
      <w:pPr>
        <w:numPr>
          <w:ilvl w:val="2"/>
          <w:numId w:val="18"/>
        </w:numPr>
        <w:tabs>
          <w:tab w:val="left" w:pos="709"/>
          <w:tab w:val="left" w:pos="851"/>
        </w:tabs>
        <w:suppressAutoHyphens/>
        <w:spacing w:after="120" w:line="276" w:lineRule="auto"/>
        <w:ind w:left="284" w:firstLine="0"/>
        <w:jc w:val="both"/>
        <w:rPr>
          <w:rFonts w:ascii="Times New Roman" w:eastAsia="Arial" w:hAnsi="Times New Roman" w:cs="Times New Roman"/>
        </w:rPr>
      </w:pPr>
      <w:proofErr w:type="gramStart"/>
      <w:r w:rsidRPr="00A91E0B">
        <w:rPr>
          <w:rFonts w:ascii="Times New Roman" w:eastAsia="Arial" w:hAnsi="Times New Roman" w:cs="Times New Roman"/>
        </w:rPr>
        <w:t>der</w:t>
      </w:r>
      <w:proofErr w:type="gramEnd"/>
      <w:r w:rsidRPr="00A91E0B">
        <w:rPr>
          <w:rFonts w:ascii="Times New Roman" w:eastAsia="Arial" w:hAnsi="Times New Roman" w:cs="Times New Roman"/>
        </w:rPr>
        <w:t xml:space="preserve"> causa à inexecução parcial do contrato;</w:t>
      </w:r>
    </w:p>
    <w:p w14:paraId="4F14F16C" w14:textId="77777777" w:rsidR="008829BC" w:rsidRPr="00A91E0B" w:rsidRDefault="008829BC" w:rsidP="008829BC">
      <w:pPr>
        <w:numPr>
          <w:ilvl w:val="2"/>
          <w:numId w:val="18"/>
        </w:numPr>
        <w:tabs>
          <w:tab w:val="left" w:pos="709"/>
          <w:tab w:val="left" w:pos="851"/>
        </w:tabs>
        <w:suppressAutoHyphens/>
        <w:spacing w:after="120" w:line="276" w:lineRule="auto"/>
        <w:ind w:left="284" w:firstLine="0"/>
        <w:jc w:val="both"/>
        <w:rPr>
          <w:rFonts w:ascii="Times New Roman" w:eastAsia="Arial" w:hAnsi="Times New Roman" w:cs="Times New Roman"/>
        </w:rPr>
      </w:pPr>
      <w:proofErr w:type="gramStart"/>
      <w:r w:rsidRPr="00A91E0B">
        <w:rPr>
          <w:rFonts w:ascii="Times New Roman" w:eastAsia="Arial" w:hAnsi="Times New Roman" w:cs="Times New Roman"/>
        </w:rPr>
        <w:t>der</w:t>
      </w:r>
      <w:proofErr w:type="gramEnd"/>
      <w:r w:rsidRPr="00A91E0B">
        <w:rPr>
          <w:rFonts w:ascii="Times New Roman" w:eastAsia="Arial" w:hAnsi="Times New Roman" w:cs="Times New Roman"/>
        </w:rPr>
        <w:t xml:space="preserve"> causa à inexecução parcial do contrato que cause grave dano à Administração ou ao funcionamento dos serviços públicos ou ao interesse coletivo;</w:t>
      </w:r>
    </w:p>
    <w:p w14:paraId="717E8F7A" w14:textId="77777777" w:rsidR="008829BC" w:rsidRPr="00A91E0B" w:rsidRDefault="008829BC" w:rsidP="008829BC">
      <w:pPr>
        <w:numPr>
          <w:ilvl w:val="2"/>
          <w:numId w:val="18"/>
        </w:numPr>
        <w:tabs>
          <w:tab w:val="left" w:pos="709"/>
          <w:tab w:val="left" w:pos="851"/>
        </w:tabs>
        <w:suppressAutoHyphens/>
        <w:spacing w:after="120" w:line="276" w:lineRule="auto"/>
        <w:ind w:left="284" w:firstLine="0"/>
        <w:jc w:val="both"/>
        <w:rPr>
          <w:rFonts w:ascii="Times New Roman" w:eastAsia="Arial" w:hAnsi="Times New Roman" w:cs="Times New Roman"/>
        </w:rPr>
      </w:pPr>
      <w:proofErr w:type="gramStart"/>
      <w:r w:rsidRPr="00A91E0B">
        <w:rPr>
          <w:rFonts w:ascii="Times New Roman" w:eastAsia="Arial" w:hAnsi="Times New Roman" w:cs="Times New Roman"/>
        </w:rPr>
        <w:t>der</w:t>
      </w:r>
      <w:proofErr w:type="gramEnd"/>
      <w:r w:rsidRPr="00A91E0B">
        <w:rPr>
          <w:rFonts w:ascii="Times New Roman" w:eastAsia="Arial" w:hAnsi="Times New Roman" w:cs="Times New Roman"/>
        </w:rPr>
        <w:t xml:space="preserve"> causa à inexecução total do contrato;</w:t>
      </w:r>
    </w:p>
    <w:p w14:paraId="1F5333F5" w14:textId="77777777" w:rsidR="008829BC" w:rsidRPr="00A91E0B" w:rsidRDefault="008829BC" w:rsidP="008829BC">
      <w:pPr>
        <w:numPr>
          <w:ilvl w:val="2"/>
          <w:numId w:val="18"/>
        </w:numPr>
        <w:tabs>
          <w:tab w:val="left" w:pos="709"/>
          <w:tab w:val="left" w:pos="851"/>
        </w:tabs>
        <w:suppressAutoHyphens/>
        <w:spacing w:after="120" w:line="276" w:lineRule="auto"/>
        <w:ind w:left="284" w:firstLine="0"/>
        <w:jc w:val="both"/>
        <w:rPr>
          <w:rFonts w:ascii="Times New Roman" w:eastAsia="Arial" w:hAnsi="Times New Roman" w:cs="Times New Roman"/>
        </w:rPr>
      </w:pPr>
      <w:proofErr w:type="gramStart"/>
      <w:r w:rsidRPr="00A91E0B">
        <w:rPr>
          <w:rFonts w:ascii="Times New Roman" w:eastAsia="Arial" w:hAnsi="Times New Roman" w:cs="Times New Roman"/>
        </w:rPr>
        <w:t>ensejar</w:t>
      </w:r>
      <w:proofErr w:type="gramEnd"/>
      <w:r w:rsidRPr="00A91E0B">
        <w:rPr>
          <w:rFonts w:ascii="Times New Roman" w:eastAsia="Arial" w:hAnsi="Times New Roman" w:cs="Times New Roman"/>
        </w:rPr>
        <w:t xml:space="preserve"> o retardamento da execução ou da entrega do objeto da contratação sem motivo justificado;</w:t>
      </w:r>
    </w:p>
    <w:p w14:paraId="55FD0290" w14:textId="77777777" w:rsidR="008829BC" w:rsidRPr="00A91E0B" w:rsidRDefault="008829BC" w:rsidP="008829BC">
      <w:pPr>
        <w:numPr>
          <w:ilvl w:val="2"/>
          <w:numId w:val="18"/>
        </w:numPr>
        <w:tabs>
          <w:tab w:val="left" w:pos="709"/>
          <w:tab w:val="left" w:pos="851"/>
        </w:tabs>
        <w:suppressAutoHyphens/>
        <w:spacing w:after="120" w:line="276" w:lineRule="auto"/>
        <w:ind w:left="284" w:firstLine="0"/>
        <w:jc w:val="both"/>
        <w:rPr>
          <w:rFonts w:ascii="Times New Roman" w:eastAsia="Arial" w:hAnsi="Times New Roman" w:cs="Times New Roman"/>
        </w:rPr>
      </w:pPr>
      <w:proofErr w:type="gramStart"/>
      <w:r w:rsidRPr="00A91E0B">
        <w:rPr>
          <w:rFonts w:ascii="Times New Roman" w:eastAsia="Arial" w:hAnsi="Times New Roman" w:cs="Times New Roman"/>
        </w:rPr>
        <w:t>apresentar</w:t>
      </w:r>
      <w:proofErr w:type="gramEnd"/>
      <w:r w:rsidRPr="00A91E0B">
        <w:rPr>
          <w:rFonts w:ascii="Times New Roman" w:eastAsia="Arial" w:hAnsi="Times New Roman" w:cs="Times New Roman"/>
        </w:rPr>
        <w:t xml:space="preserve"> documentação falsa ou prestar declaração falsa durante a execução do contrato;</w:t>
      </w:r>
    </w:p>
    <w:p w14:paraId="66582FDE" w14:textId="77777777" w:rsidR="008829BC" w:rsidRPr="00A91E0B" w:rsidRDefault="008829BC" w:rsidP="008829BC">
      <w:pPr>
        <w:numPr>
          <w:ilvl w:val="2"/>
          <w:numId w:val="18"/>
        </w:numPr>
        <w:tabs>
          <w:tab w:val="left" w:pos="851"/>
        </w:tabs>
        <w:suppressAutoHyphens/>
        <w:spacing w:before="120" w:after="120" w:line="276" w:lineRule="auto"/>
        <w:ind w:left="284" w:firstLine="0"/>
        <w:jc w:val="both"/>
        <w:rPr>
          <w:rFonts w:ascii="Times New Roman" w:eastAsia="Arial" w:hAnsi="Times New Roman" w:cs="Times New Roman"/>
        </w:rPr>
      </w:pPr>
      <w:proofErr w:type="gramStart"/>
      <w:r w:rsidRPr="00A91E0B">
        <w:rPr>
          <w:rFonts w:ascii="Times New Roman" w:eastAsia="Arial" w:hAnsi="Times New Roman" w:cs="Times New Roman"/>
        </w:rPr>
        <w:t>praticar</w:t>
      </w:r>
      <w:proofErr w:type="gramEnd"/>
      <w:r w:rsidRPr="00A91E0B">
        <w:rPr>
          <w:rFonts w:ascii="Times New Roman" w:eastAsia="Arial" w:hAnsi="Times New Roman" w:cs="Times New Roman"/>
        </w:rPr>
        <w:t xml:space="preserve"> ato fraudulento na execução do contrato;</w:t>
      </w:r>
    </w:p>
    <w:p w14:paraId="60314485" w14:textId="77777777" w:rsidR="008829BC" w:rsidRPr="00A91E0B" w:rsidRDefault="008829BC" w:rsidP="008829BC">
      <w:pPr>
        <w:numPr>
          <w:ilvl w:val="2"/>
          <w:numId w:val="18"/>
        </w:numPr>
        <w:tabs>
          <w:tab w:val="left" w:pos="851"/>
        </w:tabs>
        <w:suppressAutoHyphens/>
        <w:spacing w:before="120" w:after="120" w:line="276" w:lineRule="auto"/>
        <w:ind w:left="284" w:firstLine="0"/>
        <w:jc w:val="both"/>
        <w:rPr>
          <w:rFonts w:ascii="Times New Roman" w:eastAsia="Arial" w:hAnsi="Times New Roman" w:cs="Times New Roman"/>
        </w:rPr>
      </w:pPr>
      <w:proofErr w:type="gramStart"/>
      <w:r w:rsidRPr="00A91E0B">
        <w:rPr>
          <w:rFonts w:ascii="Times New Roman" w:eastAsia="Arial" w:hAnsi="Times New Roman" w:cs="Times New Roman"/>
        </w:rPr>
        <w:t>comportar</w:t>
      </w:r>
      <w:proofErr w:type="gramEnd"/>
      <w:r w:rsidRPr="00A91E0B">
        <w:rPr>
          <w:rFonts w:ascii="Times New Roman" w:eastAsia="Arial" w:hAnsi="Times New Roman" w:cs="Times New Roman"/>
        </w:rPr>
        <w:t>-se de modo inidôneo ou cometer fraude de qualquer natureza;</w:t>
      </w:r>
    </w:p>
    <w:p w14:paraId="5D1E793B" w14:textId="77777777" w:rsidR="008829BC" w:rsidRPr="00A91E0B" w:rsidRDefault="008829BC" w:rsidP="008829BC">
      <w:pPr>
        <w:numPr>
          <w:ilvl w:val="2"/>
          <w:numId w:val="18"/>
        </w:numPr>
        <w:tabs>
          <w:tab w:val="left" w:pos="851"/>
        </w:tabs>
        <w:suppressAutoHyphens/>
        <w:spacing w:before="120" w:after="120" w:line="276" w:lineRule="auto"/>
        <w:ind w:left="284" w:firstLine="0"/>
        <w:jc w:val="both"/>
        <w:rPr>
          <w:rFonts w:ascii="Times New Roman" w:eastAsia="Arial" w:hAnsi="Times New Roman" w:cs="Times New Roman"/>
        </w:rPr>
      </w:pPr>
      <w:proofErr w:type="gramStart"/>
      <w:r w:rsidRPr="00A91E0B">
        <w:rPr>
          <w:rFonts w:ascii="Times New Roman" w:eastAsia="Arial" w:hAnsi="Times New Roman" w:cs="Times New Roman"/>
        </w:rPr>
        <w:t>praticar</w:t>
      </w:r>
      <w:proofErr w:type="gramEnd"/>
      <w:r w:rsidRPr="00A91E0B">
        <w:rPr>
          <w:rFonts w:ascii="Times New Roman" w:eastAsia="Arial" w:hAnsi="Times New Roman" w:cs="Times New Roman"/>
        </w:rPr>
        <w:t xml:space="preserve"> ato lesivo previsto no </w:t>
      </w:r>
      <w:hyperlink r:id="rId16" w:anchor="art5" w:history="1">
        <w:r w:rsidRPr="00A91E0B">
          <w:rPr>
            <w:rStyle w:val="Hyperlink"/>
            <w:rFonts w:ascii="Times New Roman" w:eastAsia="Arial" w:hAnsi="Times New Roman" w:cs="Times New Roman"/>
            <w:color w:val="000000"/>
          </w:rPr>
          <w:t>art. 5º da Lei nº 12.846, de 1º de agosto de 2013</w:t>
        </w:r>
      </w:hyperlink>
      <w:r w:rsidRPr="00A91E0B">
        <w:rPr>
          <w:rFonts w:ascii="Times New Roman" w:eastAsia="Arial" w:hAnsi="Times New Roman" w:cs="Times New Roman"/>
          <w:color w:val="000000"/>
        </w:rPr>
        <w:t>.</w:t>
      </w:r>
    </w:p>
    <w:p w14:paraId="751DC13E" w14:textId="77777777" w:rsidR="008829BC" w:rsidRPr="00A91E0B" w:rsidRDefault="008829BC" w:rsidP="008829BC">
      <w:pPr>
        <w:pStyle w:val="Nivel2"/>
        <w:numPr>
          <w:ilvl w:val="0"/>
          <w:numId w:val="0"/>
        </w:numPr>
        <w:tabs>
          <w:tab w:val="left" w:pos="567"/>
        </w:tabs>
        <w:rPr>
          <w:rFonts w:ascii="Times New Roman" w:hAnsi="Times New Roman" w:cs="Times New Roman"/>
          <w:sz w:val="24"/>
          <w:szCs w:val="24"/>
        </w:rPr>
      </w:pPr>
      <w:r w:rsidRPr="00A91E0B">
        <w:rPr>
          <w:rFonts w:ascii="Times New Roman" w:hAnsi="Times New Roman" w:cs="Times New Roman"/>
          <w:sz w:val="24"/>
          <w:szCs w:val="24"/>
        </w:rPr>
        <w:t>11.2. Serão aplicadas ao contratado que incorrer nas infrações acima descritas as seguintes sanções:</w:t>
      </w:r>
    </w:p>
    <w:p w14:paraId="118B6E8C" w14:textId="77777777" w:rsidR="008829BC" w:rsidRPr="00A91E0B" w:rsidRDefault="008829BC" w:rsidP="008829BC">
      <w:pPr>
        <w:pStyle w:val="PargrafodaLista"/>
        <w:numPr>
          <w:ilvl w:val="0"/>
          <w:numId w:val="19"/>
        </w:numPr>
        <w:tabs>
          <w:tab w:val="left" w:pos="284"/>
          <w:tab w:val="left" w:pos="851"/>
          <w:tab w:val="left" w:pos="993"/>
        </w:tabs>
        <w:suppressAutoHyphens/>
        <w:spacing w:before="120" w:after="120" w:line="276" w:lineRule="auto"/>
        <w:ind w:left="284" w:firstLine="0"/>
        <w:jc w:val="both"/>
        <w:rPr>
          <w:rFonts w:ascii="Times New Roman" w:eastAsia="Arial" w:hAnsi="Times New Roman" w:cs="Times New Roman"/>
          <w:color w:val="000000"/>
        </w:rPr>
      </w:pPr>
      <w:r w:rsidRPr="00A91E0B">
        <w:rPr>
          <w:rFonts w:ascii="Times New Roman" w:eastAsia="Arial" w:hAnsi="Times New Roman" w:cs="Times New Roman"/>
          <w:b/>
          <w:bCs/>
          <w:color w:val="000000"/>
        </w:rPr>
        <w:t>Advertência</w:t>
      </w:r>
      <w:r w:rsidRPr="00A91E0B">
        <w:rPr>
          <w:rFonts w:ascii="Times New Roman" w:eastAsia="Arial" w:hAnsi="Times New Roman" w:cs="Times New Roman"/>
          <w:color w:val="000000"/>
        </w:rPr>
        <w:t>, quando o contratado der causa à inexecução parcial do contrato, sempre que não se justificar a imposição de penalidade mais grave (</w:t>
      </w:r>
      <w:hyperlink r:id="rId17" w:anchor="art156§2" w:history="1">
        <w:r w:rsidRPr="00A91E0B">
          <w:rPr>
            <w:rStyle w:val="Hyperlink"/>
            <w:rFonts w:ascii="Times New Roman" w:eastAsia="Arial" w:hAnsi="Times New Roman" w:cs="Times New Roman"/>
            <w:color w:val="000000"/>
          </w:rPr>
          <w:t xml:space="preserve">art. 156, §2º, da </w:t>
        </w:r>
        <w:bookmarkStart w:id="91" w:name="_Hlk114504069"/>
        <w:r w:rsidRPr="00A91E0B">
          <w:rPr>
            <w:rStyle w:val="Hyperlink"/>
            <w:rFonts w:ascii="Times New Roman" w:eastAsia="Arial" w:hAnsi="Times New Roman" w:cs="Times New Roman"/>
            <w:color w:val="000000"/>
          </w:rPr>
          <w:t>Lei nº 14.133, de 2021</w:t>
        </w:r>
        <w:bookmarkEnd w:id="91"/>
      </w:hyperlink>
      <w:r w:rsidRPr="00A91E0B">
        <w:rPr>
          <w:rFonts w:ascii="Times New Roman" w:eastAsia="Arial" w:hAnsi="Times New Roman" w:cs="Times New Roman"/>
          <w:color w:val="000000"/>
        </w:rPr>
        <w:t>);</w:t>
      </w:r>
    </w:p>
    <w:p w14:paraId="2D1CB0A0" w14:textId="77777777" w:rsidR="008829BC" w:rsidRPr="00A91E0B" w:rsidRDefault="008829BC" w:rsidP="008829BC">
      <w:pPr>
        <w:pStyle w:val="PargrafodaLista"/>
        <w:numPr>
          <w:ilvl w:val="0"/>
          <w:numId w:val="19"/>
        </w:numPr>
        <w:tabs>
          <w:tab w:val="left" w:pos="426"/>
          <w:tab w:val="left" w:pos="851"/>
          <w:tab w:val="left" w:pos="993"/>
        </w:tabs>
        <w:suppressAutoHyphens/>
        <w:spacing w:before="120" w:after="120" w:line="276" w:lineRule="auto"/>
        <w:ind w:left="284" w:firstLine="0"/>
        <w:jc w:val="both"/>
        <w:rPr>
          <w:rFonts w:ascii="Times New Roman" w:eastAsia="Arial" w:hAnsi="Times New Roman" w:cs="Times New Roman"/>
          <w:color w:val="000000"/>
        </w:rPr>
      </w:pPr>
      <w:r w:rsidRPr="00A91E0B">
        <w:rPr>
          <w:rFonts w:ascii="Times New Roman" w:eastAsia="Arial" w:hAnsi="Times New Roman" w:cs="Times New Roman"/>
          <w:b/>
          <w:bCs/>
          <w:color w:val="000000"/>
        </w:rPr>
        <w:lastRenderedPageBreak/>
        <w:t>Impedimento de licitar e contratar</w:t>
      </w:r>
      <w:r w:rsidRPr="00A91E0B">
        <w:rPr>
          <w:rFonts w:ascii="Times New Roman" w:eastAsia="Arial" w:hAnsi="Times New Roman" w:cs="Times New Roman"/>
          <w:color w:val="000000"/>
        </w:rPr>
        <w:t>, quando praticadas as condutas descritas nas alíneas “b”, “c” e “d” do subitem acima deste Contrato, sempre que não se justificar a imposição de penalidade mais grave (</w:t>
      </w:r>
      <w:hyperlink r:id="rId18" w:anchor="art156§4" w:history="1">
        <w:r w:rsidRPr="00A91E0B">
          <w:rPr>
            <w:rStyle w:val="Hyperlink"/>
            <w:rFonts w:ascii="Times New Roman" w:eastAsia="Arial" w:hAnsi="Times New Roman" w:cs="Times New Roman"/>
            <w:color w:val="000000"/>
          </w:rPr>
          <w:t>art. 156, § 4º, da Lei nº 14.133, de 2021</w:t>
        </w:r>
      </w:hyperlink>
      <w:r w:rsidRPr="00A91E0B">
        <w:rPr>
          <w:rFonts w:ascii="Times New Roman" w:eastAsia="Arial" w:hAnsi="Times New Roman" w:cs="Times New Roman"/>
          <w:color w:val="000000"/>
        </w:rPr>
        <w:t>);</w:t>
      </w:r>
    </w:p>
    <w:p w14:paraId="40B0B3B4" w14:textId="77777777" w:rsidR="008829BC" w:rsidRPr="00A91E0B" w:rsidRDefault="008829BC" w:rsidP="008829BC">
      <w:pPr>
        <w:pStyle w:val="PargrafodaLista"/>
        <w:numPr>
          <w:ilvl w:val="0"/>
          <w:numId w:val="19"/>
        </w:numPr>
        <w:tabs>
          <w:tab w:val="left" w:pos="426"/>
          <w:tab w:val="left" w:pos="851"/>
          <w:tab w:val="left" w:pos="993"/>
        </w:tabs>
        <w:suppressAutoHyphens/>
        <w:spacing w:before="120" w:after="120" w:line="276" w:lineRule="auto"/>
        <w:ind w:left="284" w:firstLine="0"/>
        <w:jc w:val="both"/>
        <w:rPr>
          <w:rFonts w:ascii="Times New Roman" w:eastAsia="Arial" w:hAnsi="Times New Roman" w:cs="Times New Roman"/>
          <w:color w:val="000000"/>
        </w:rPr>
      </w:pPr>
      <w:r w:rsidRPr="00A91E0B">
        <w:rPr>
          <w:rFonts w:ascii="Times New Roman" w:eastAsia="Arial" w:hAnsi="Times New Roman" w:cs="Times New Roman"/>
          <w:b/>
          <w:bCs/>
          <w:color w:val="000000"/>
        </w:rPr>
        <w:t>Declaração de inidoneidade para licitar e contratar</w:t>
      </w:r>
      <w:r w:rsidRPr="00A91E0B">
        <w:rPr>
          <w:rFonts w:ascii="Times New Roman" w:eastAsia="Arial" w:hAnsi="Times New Roman" w:cs="Times New Roman"/>
          <w:color w:val="000000"/>
        </w:rPr>
        <w:t>, quando praticadas as condutas descritas nas alíneas “e”, “f”, “g” e “h” do subitem acima deste Contrato, bem como nas alíneas “b”, “c” e “d”, que justifiquem a imposição de penalidade mais grave (</w:t>
      </w:r>
      <w:hyperlink r:id="rId19" w:anchor="art156§5" w:history="1">
        <w:r w:rsidRPr="00A91E0B">
          <w:rPr>
            <w:rStyle w:val="Hyperlink"/>
            <w:rFonts w:ascii="Times New Roman" w:eastAsia="Arial" w:hAnsi="Times New Roman" w:cs="Times New Roman"/>
            <w:color w:val="000000"/>
          </w:rPr>
          <w:t>art. 156, §5º, da Lei nº 14.133, de 2021</w:t>
        </w:r>
      </w:hyperlink>
      <w:r w:rsidRPr="00A91E0B">
        <w:rPr>
          <w:rFonts w:ascii="Times New Roman" w:eastAsia="Arial" w:hAnsi="Times New Roman" w:cs="Times New Roman"/>
          <w:color w:val="000000"/>
        </w:rPr>
        <w:t xml:space="preserve">). </w:t>
      </w:r>
    </w:p>
    <w:p w14:paraId="55EAE877" w14:textId="77777777" w:rsidR="008829BC" w:rsidRPr="00A91E0B" w:rsidRDefault="008829BC" w:rsidP="008829BC">
      <w:pPr>
        <w:pStyle w:val="PargrafodaLista"/>
        <w:numPr>
          <w:ilvl w:val="0"/>
          <w:numId w:val="19"/>
        </w:numPr>
        <w:tabs>
          <w:tab w:val="left" w:pos="426"/>
          <w:tab w:val="left" w:pos="851"/>
          <w:tab w:val="left" w:pos="993"/>
        </w:tabs>
        <w:suppressAutoHyphens/>
        <w:spacing w:before="120" w:after="120" w:line="276" w:lineRule="auto"/>
        <w:ind w:left="284" w:firstLine="0"/>
        <w:jc w:val="both"/>
        <w:rPr>
          <w:rFonts w:ascii="Times New Roman" w:eastAsia="Arial" w:hAnsi="Times New Roman" w:cs="Times New Roman"/>
          <w:color w:val="000000"/>
        </w:rPr>
      </w:pPr>
      <w:r w:rsidRPr="00A91E0B">
        <w:rPr>
          <w:rFonts w:ascii="Times New Roman" w:eastAsia="Arial" w:hAnsi="Times New Roman" w:cs="Times New Roman"/>
          <w:b/>
          <w:bCs/>
          <w:color w:val="000000"/>
        </w:rPr>
        <w:t>Multa:</w:t>
      </w:r>
    </w:p>
    <w:p w14:paraId="2FE50289" w14:textId="77777777" w:rsidR="008829BC" w:rsidRPr="00A91E0B" w:rsidRDefault="008829BC" w:rsidP="008829BC">
      <w:pPr>
        <w:pStyle w:val="PargrafodaLista"/>
        <w:numPr>
          <w:ilvl w:val="0"/>
          <w:numId w:val="20"/>
        </w:numPr>
        <w:tabs>
          <w:tab w:val="left" w:pos="1701"/>
        </w:tabs>
        <w:suppressAutoHyphens/>
        <w:spacing w:before="120" w:after="120" w:line="276" w:lineRule="auto"/>
        <w:ind w:left="284" w:firstLine="0"/>
        <w:jc w:val="both"/>
        <w:rPr>
          <w:rFonts w:ascii="Times New Roman" w:eastAsia="Arial" w:hAnsi="Times New Roman" w:cs="Times New Roman"/>
        </w:rPr>
      </w:pPr>
      <w:r w:rsidRPr="00A91E0B">
        <w:rPr>
          <w:rFonts w:ascii="Times New Roman" w:eastAsia="Arial" w:hAnsi="Times New Roman" w:cs="Times New Roman"/>
        </w:rPr>
        <w:t>Moratória de</w:t>
      </w:r>
      <w:proofErr w:type="gramStart"/>
      <w:r w:rsidRPr="00A91E0B">
        <w:rPr>
          <w:rFonts w:ascii="Times New Roman" w:eastAsia="Arial" w:hAnsi="Times New Roman" w:cs="Times New Roman"/>
        </w:rPr>
        <w:t xml:space="preserve"> </w:t>
      </w:r>
      <w:r w:rsidRPr="00A91E0B">
        <w:rPr>
          <w:rFonts w:ascii="Times New Roman" w:eastAsia="Arial" w:hAnsi="Times New Roman" w:cs="Times New Roman"/>
          <w:color w:val="FF0000"/>
          <w:highlight w:val="yellow"/>
        </w:rPr>
        <w:t>....</w:t>
      </w:r>
      <w:proofErr w:type="gramEnd"/>
      <w:r w:rsidRPr="00A91E0B">
        <w:rPr>
          <w:rFonts w:ascii="Times New Roman" w:eastAsia="Arial" w:hAnsi="Times New Roman" w:cs="Times New Roman"/>
          <w:color w:val="FF0000"/>
          <w:highlight w:val="yellow"/>
        </w:rPr>
        <w:t>.</w:t>
      </w:r>
      <w:r w:rsidRPr="00A91E0B">
        <w:rPr>
          <w:rFonts w:ascii="Times New Roman" w:eastAsia="Arial" w:hAnsi="Times New Roman" w:cs="Times New Roman"/>
          <w:highlight w:val="yellow"/>
        </w:rPr>
        <w:t>%</w:t>
      </w:r>
      <w:r w:rsidRPr="00A91E0B">
        <w:rPr>
          <w:rFonts w:ascii="Times New Roman" w:eastAsia="Arial" w:hAnsi="Times New Roman" w:cs="Times New Roman"/>
        </w:rPr>
        <w:t xml:space="preserve"> </w:t>
      </w:r>
      <w:r w:rsidRPr="00A91E0B">
        <w:rPr>
          <w:rFonts w:ascii="Times New Roman" w:eastAsia="Arial" w:hAnsi="Times New Roman" w:cs="Times New Roman"/>
          <w:highlight w:val="yellow"/>
        </w:rPr>
        <w:t>(</w:t>
      </w:r>
      <w:r w:rsidRPr="00A91E0B">
        <w:rPr>
          <w:rFonts w:ascii="Times New Roman" w:eastAsia="Arial" w:hAnsi="Times New Roman" w:cs="Times New Roman"/>
          <w:color w:val="FF0000"/>
          <w:highlight w:val="yellow"/>
        </w:rPr>
        <w:t>.....</w:t>
      </w:r>
      <w:r w:rsidRPr="00A91E0B">
        <w:rPr>
          <w:rFonts w:ascii="Times New Roman" w:eastAsia="Arial" w:hAnsi="Times New Roman" w:cs="Times New Roman"/>
          <w:highlight w:val="yellow"/>
        </w:rPr>
        <w:t xml:space="preserve"> </w:t>
      </w:r>
      <w:proofErr w:type="gramStart"/>
      <w:r w:rsidRPr="00A91E0B">
        <w:rPr>
          <w:rFonts w:ascii="Times New Roman" w:eastAsia="Arial" w:hAnsi="Times New Roman" w:cs="Times New Roman"/>
          <w:highlight w:val="yellow"/>
        </w:rPr>
        <w:t>por</w:t>
      </w:r>
      <w:proofErr w:type="gramEnd"/>
      <w:r w:rsidRPr="00A91E0B">
        <w:rPr>
          <w:rFonts w:ascii="Times New Roman" w:eastAsia="Arial" w:hAnsi="Times New Roman" w:cs="Times New Roman"/>
          <w:highlight w:val="yellow"/>
        </w:rPr>
        <w:t xml:space="preserve"> cento</w:t>
      </w:r>
      <w:r w:rsidRPr="00A91E0B">
        <w:rPr>
          <w:rFonts w:ascii="Times New Roman" w:eastAsia="Arial" w:hAnsi="Times New Roman" w:cs="Times New Roman"/>
        </w:rPr>
        <w:t xml:space="preserve">) por dia de atraso injustificado sobre o valor da parcela inadimplida, até o limite de </w:t>
      </w:r>
      <w:r w:rsidRPr="00A91E0B">
        <w:rPr>
          <w:rFonts w:ascii="Times New Roman" w:eastAsia="Arial" w:hAnsi="Times New Roman" w:cs="Times New Roman"/>
          <w:color w:val="FF0000"/>
        </w:rPr>
        <w:t>...... (.......)</w:t>
      </w:r>
      <w:r w:rsidRPr="00A91E0B">
        <w:rPr>
          <w:rFonts w:ascii="Times New Roman" w:eastAsia="Arial" w:hAnsi="Times New Roman" w:cs="Times New Roman"/>
        </w:rPr>
        <w:t xml:space="preserve"> dias;</w:t>
      </w:r>
    </w:p>
    <w:p w14:paraId="7F9F0B6C" w14:textId="77777777" w:rsidR="008829BC" w:rsidRPr="00A91E0B" w:rsidRDefault="008829BC" w:rsidP="008829BC">
      <w:pPr>
        <w:pStyle w:val="PargrafodaLista"/>
        <w:numPr>
          <w:ilvl w:val="0"/>
          <w:numId w:val="20"/>
        </w:numPr>
        <w:tabs>
          <w:tab w:val="left" w:pos="1701"/>
        </w:tabs>
        <w:suppressAutoHyphens/>
        <w:spacing w:before="120" w:after="120" w:line="276" w:lineRule="auto"/>
        <w:ind w:left="284" w:firstLine="0"/>
        <w:jc w:val="both"/>
        <w:rPr>
          <w:rFonts w:ascii="Times New Roman" w:eastAsia="Arial" w:hAnsi="Times New Roman" w:cs="Times New Roman"/>
          <w:color w:val="000000"/>
        </w:rPr>
      </w:pPr>
      <w:r w:rsidRPr="00A91E0B">
        <w:rPr>
          <w:rFonts w:ascii="Times New Roman" w:eastAsia="Arial" w:hAnsi="Times New Roman" w:cs="Times New Roman"/>
          <w:i/>
          <w:iCs/>
          <w:color w:val="FF0000"/>
        </w:rPr>
        <w:t>Moratória de</w:t>
      </w:r>
      <w:proofErr w:type="gramStart"/>
      <w:r w:rsidRPr="00A91E0B">
        <w:rPr>
          <w:rFonts w:ascii="Times New Roman" w:eastAsia="Arial" w:hAnsi="Times New Roman" w:cs="Times New Roman"/>
          <w:i/>
          <w:iCs/>
          <w:color w:val="FF0000"/>
        </w:rPr>
        <w:t xml:space="preserve"> ....</w:t>
      </w:r>
      <w:proofErr w:type="gramEnd"/>
      <w:r w:rsidRPr="00A91E0B">
        <w:rPr>
          <w:rFonts w:ascii="Times New Roman" w:eastAsia="Arial" w:hAnsi="Times New Roman" w:cs="Times New Roman"/>
          <w:i/>
          <w:iCs/>
          <w:color w:val="FF0000"/>
        </w:rPr>
        <w:t xml:space="preserve">.% (..... </w:t>
      </w:r>
      <w:proofErr w:type="gramStart"/>
      <w:r w:rsidRPr="00A91E0B">
        <w:rPr>
          <w:rFonts w:ascii="Times New Roman" w:eastAsia="Arial" w:hAnsi="Times New Roman" w:cs="Times New Roman"/>
          <w:i/>
          <w:iCs/>
          <w:color w:val="FF0000"/>
        </w:rPr>
        <w:t>por</w:t>
      </w:r>
      <w:proofErr w:type="gramEnd"/>
      <w:r w:rsidRPr="00A91E0B">
        <w:rPr>
          <w:rFonts w:ascii="Times New Roman" w:eastAsia="Arial" w:hAnsi="Times New Roman" w:cs="Times New Roman"/>
          <w:i/>
          <w:iCs/>
          <w:color w:val="FF0000"/>
        </w:rPr>
        <w:t xml:space="preserve"> cento) por dia de atraso injustificado sobre o valor total do contrato, até o máximo de .....% (.... </w:t>
      </w:r>
      <w:proofErr w:type="gramStart"/>
      <w:r w:rsidRPr="00A91E0B">
        <w:rPr>
          <w:rFonts w:ascii="Times New Roman" w:eastAsia="Arial" w:hAnsi="Times New Roman" w:cs="Times New Roman"/>
          <w:i/>
          <w:iCs/>
          <w:color w:val="FF0000"/>
        </w:rPr>
        <w:t>por</w:t>
      </w:r>
      <w:proofErr w:type="gramEnd"/>
      <w:r w:rsidRPr="00A91E0B">
        <w:rPr>
          <w:rFonts w:ascii="Times New Roman" w:eastAsia="Arial" w:hAnsi="Times New Roman" w:cs="Times New Roman"/>
          <w:i/>
          <w:iCs/>
          <w:color w:val="FF0000"/>
        </w:rPr>
        <w:t xml:space="preserve"> cento), pela inobservância do prazo fixado.</w:t>
      </w:r>
    </w:p>
    <w:p w14:paraId="13861D48" w14:textId="77777777" w:rsidR="008829BC" w:rsidRPr="00A91E0B" w:rsidRDefault="008829BC" w:rsidP="008829BC">
      <w:pPr>
        <w:pStyle w:val="PargrafodaLista"/>
        <w:tabs>
          <w:tab w:val="left" w:pos="1701"/>
        </w:tabs>
        <w:suppressAutoHyphens/>
        <w:spacing w:before="120" w:after="120"/>
        <w:ind w:left="284"/>
        <w:jc w:val="both"/>
        <w:rPr>
          <w:rFonts w:ascii="Times New Roman" w:eastAsia="Arial" w:hAnsi="Times New Roman" w:cs="Times New Roman"/>
          <w:color w:val="000000"/>
        </w:rPr>
      </w:pPr>
      <w:r w:rsidRPr="00A91E0B">
        <w:rPr>
          <w:rFonts w:ascii="Times New Roman" w:eastAsia="Arial" w:hAnsi="Times New Roman" w:cs="Times New Roman"/>
          <w:iCs/>
          <w:color w:val="FF0000"/>
          <w:highlight w:val="yellow"/>
        </w:rPr>
        <w:t>(DEFINIR QUAL VAI SER A FORMA UTILIZADA PARA APLICAÇÃO DA MULTA, SERÁ NO FORMATO 1 OU 2? E INSERIR SOMENTE O ITEM ESCOLHIDO)</w:t>
      </w:r>
      <w:r w:rsidRPr="00A91E0B">
        <w:rPr>
          <w:rFonts w:ascii="Times New Roman" w:eastAsia="Arial" w:hAnsi="Times New Roman" w:cs="Times New Roman"/>
          <w:iCs/>
          <w:color w:val="FF0000"/>
        </w:rPr>
        <w:t xml:space="preserve"> </w:t>
      </w:r>
    </w:p>
    <w:p w14:paraId="1B1E0E21" w14:textId="77777777" w:rsidR="008829BC" w:rsidRPr="00A91E0B" w:rsidRDefault="008829BC" w:rsidP="008829BC">
      <w:pPr>
        <w:pStyle w:val="PargrafodaLista"/>
        <w:numPr>
          <w:ilvl w:val="0"/>
          <w:numId w:val="20"/>
        </w:numPr>
        <w:tabs>
          <w:tab w:val="left" w:pos="1701"/>
        </w:tabs>
        <w:suppressAutoHyphens/>
        <w:spacing w:before="120" w:after="120" w:line="276" w:lineRule="auto"/>
        <w:ind w:left="284" w:firstLine="0"/>
        <w:jc w:val="both"/>
        <w:rPr>
          <w:rFonts w:ascii="Times New Roman" w:eastAsia="Arial" w:hAnsi="Times New Roman" w:cs="Times New Roman"/>
          <w:color w:val="000000"/>
        </w:rPr>
      </w:pPr>
      <w:r w:rsidRPr="00A91E0B">
        <w:rPr>
          <w:rFonts w:ascii="Times New Roman" w:eastAsia="Arial" w:hAnsi="Times New Roman" w:cs="Times New Roman"/>
          <w:color w:val="000000"/>
        </w:rPr>
        <w:t xml:space="preserve">O atraso superior a </w:t>
      </w:r>
      <w:r w:rsidRPr="00A91E0B">
        <w:rPr>
          <w:rFonts w:ascii="Times New Roman" w:eastAsia="Arial" w:hAnsi="Times New Roman" w:cs="Times New Roman"/>
          <w:color w:val="000000"/>
          <w:highlight w:val="yellow"/>
        </w:rPr>
        <w:t>XXX</w:t>
      </w:r>
      <w:r w:rsidRPr="00A91E0B">
        <w:rPr>
          <w:rFonts w:ascii="Times New Roman" w:eastAsia="Arial" w:hAnsi="Times New Roman" w:cs="Times New Roman"/>
          <w:color w:val="000000"/>
        </w:rPr>
        <w:t xml:space="preserve"> dias autoriza a Administração a promover a extinção do contrato por descumprimento ou cumprimento irregular de suas cláusulas, conforme dispõe o inciso I do art. 137 da Lei n° 14.133 de 2021.</w:t>
      </w:r>
    </w:p>
    <w:p w14:paraId="6B10B997" w14:textId="77777777" w:rsidR="008829BC" w:rsidRPr="00A91E0B" w:rsidRDefault="008829BC" w:rsidP="008829BC">
      <w:pPr>
        <w:pStyle w:val="Nivel2"/>
        <w:numPr>
          <w:ilvl w:val="0"/>
          <w:numId w:val="0"/>
        </w:numPr>
        <w:rPr>
          <w:rFonts w:ascii="Times New Roman" w:hAnsi="Times New Roman" w:cs="Times New Roman"/>
          <w:sz w:val="24"/>
          <w:szCs w:val="24"/>
        </w:rPr>
      </w:pPr>
      <w:r w:rsidRPr="00A91E0B">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20" w:anchor="art156§9" w:history="1">
        <w:r w:rsidRPr="00A91E0B">
          <w:rPr>
            <w:rStyle w:val="Hyperlink"/>
            <w:rFonts w:ascii="Times New Roman" w:hAnsi="Times New Roman" w:cs="Times New Roman"/>
            <w:sz w:val="24"/>
            <w:szCs w:val="24"/>
          </w:rPr>
          <w:t>art. 156, §9º, da Lei nº 14.133, de 2021</w:t>
        </w:r>
      </w:hyperlink>
      <w:r w:rsidRPr="00A91E0B">
        <w:rPr>
          <w:rFonts w:ascii="Times New Roman" w:hAnsi="Times New Roman" w:cs="Times New Roman"/>
          <w:sz w:val="24"/>
          <w:szCs w:val="24"/>
        </w:rPr>
        <w:t>);</w:t>
      </w:r>
    </w:p>
    <w:p w14:paraId="7BACB922" w14:textId="77777777" w:rsidR="008829BC" w:rsidRPr="00A91E0B" w:rsidRDefault="008829BC" w:rsidP="008829BC">
      <w:pPr>
        <w:pStyle w:val="Nivel3"/>
        <w:numPr>
          <w:ilvl w:val="2"/>
          <w:numId w:val="0"/>
        </w:numPr>
        <w:ind w:left="284"/>
        <w:rPr>
          <w:rFonts w:ascii="Times New Roman" w:hAnsi="Times New Roman" w:cs="Times New Roman"/>
          <w:sz w:val="24"/>
          <w:szCs w:val="24"/>
        </w:rPr>
      </w:pPr>
      <w:r w:rsidRPr="00A91E0B">
        <w:rPr>
          <w:rFonts w:ascii="Times New Roman" w:hAnsi="Times New Roman" w:cs="Times New Roman"/>
          <w:sz w:val="24"/>
          <w:szCs w:val="24"/>
        </w:rPr>
        <w:t>11.3.1. Todas as sanções previstas neste Contrato poderão ser aplicadas cumulativamente com a multa (</w:t>
      </w:r>
      <w:hyperlink r:id="rId21" w:anchor="art156§7" w:history="1">
        <w:r w:rsidRPr="00A91E0B">
          <w:rPr>
            <w:rStyle w:val="Hyperlink"/>
            <w:rFonts w:ascii="Times New Roman" w:hAnsi="Times New Roman" w:cs="Times New Roman"/>
            <w:sz w:val="24"/>
            <w:szCs w:val="24"/>
          </w:rPr>
          <w:t>art. 156, §7º, da Lei nº 14.133, de 2021</w:t>
        </w:r>
      </w:hyperlink>
      <w:r w:rsidRPr="00A91E0B">
        <w:rPr>
          <w:rFonts w:ascii="Times New Roman" w:hAnsi="Times New Roman" w:cs="Times New Roman"/>
          <w:sz w:val="24"/>
          <w:szCs w:val="24"/>
        </w:rPr>
        <w:t>).</w:t>
      </w:r>
    </w:p>
    <w:p w14:paraId="2C47411E" w14:textId="77777777" w:rsidR="008829BC" w:rsidRPr="00A91E0B" w:rsidRDefault="008829BC" w:rsidP="008829BC">
      <w:pPr>
        <w:pStyle w:val="Nivel3"/>
        <w:numPr>
          <w:ilvl w:val="2"/>
          <w:numId w:val="0"/>
        </w:numPr>
        <w:ind w:left="284"/>
        <w:rPr>
          <w:rFonts w:ascii="Times New Roman" w:hAnsi="Times New Roman" w:cs="Times New Roman"/>
          <w:sz w:val="24"/>
          <w:szCs w:val="24"/>
        </w:rPr>
      </w:pPr>
      <w:r w:rsidRPr="00A91E0B">
        <w:rPr>
          <w:rFonts w:ascii="Times New Roman" w:hAnsi="Times New Roman" w:cs="Times New Roman"/>
          <w:sz w:val="24"/>
          <w:szCs w:val="24"/>
        </w:rPr>
        <w:t>11.3.2. Antes da aplicação da multa será facultada a defesa do interessado no prazo de 15 (quinze) dias úteis, contado da data de sua intimação (</w:t>
      </w:r>
      <w:hyperlink r:id="rId22" w:anchor="art157" w:history="1">
        <w:r w:rsidRPr="00A91E0B">
          <w:rPr>
            <w:rStyle w:val="Hyperlink"/>
            <w:rFonts w:ascii="Times New Roman" w:hAnsi="Times New Roman" w:cs="Times New Roman"/>
            <w:sz w:val="24"/>
            <w:szCs w:val="24"/>
          </w:rPr>
          <w:t>art. 157, da Lei nº 14.133, de 2021</w:t>
        </w:r>
      </w:hyperlink>
      <w:r w:rsidRPr="00A91E0B">
        <w:rPr>
          <w:rFonts w:ascii="Times New Roman" w:hAnsi="Times New Roman" w:cs="Times New Roman"/>
          <w:sz w:val="24"/>
          <w:szCs w:val="24"/>
        </w:rPr>
        <w:t>);</w:t>
      </w:r>
    </w:p>
    <w:p w14:paraId="4499E7CD" w14:textId="77777777" w:rsidR="008829BC" w:rsidRPr="00A91E0B" w:rsidRDefault="008829BC" w:rsidP="008829BC">
      <w:pPr>
        <w:pStyle w:val="Nivel3"/>
        <w:numPr>
          <w:ilvl w:val="2"/>
          <w:numId w:val="0"/>
        </w:numPr>
        <w:ind w:left="284"/>
        <w:rPr>
          <w:rFonts w:ascii="Times New Roman" w:hAnsi="Times New Roman" w:cs="Times New Roman"/>
          <w:sz w:val="24"/>
          <w:szCs w:val="24"/>
        </w:rPr>
      </w:pPr>
      <w:r w:rsidRPr="00A91E0B">
        <w:rPr>
          <w:rFonts w:ascii="Times New Roman" w:hAnsi="Times New Roman" w:cs="Times New Roman"/>
          <w:sz w:val="24"/>
          <w:szCs w:val="24"/>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23" w:anchor="art156§8" w:history="1">
        <w:r w:rsidRPr="00A91E0B">
          <w:rPr>
            <w:rStyle w:val="Hyperlink"/>
            <w:rFonts w:ascii="Times New Roman" w:hAnsi="Times New Roman" w:cs="Times New Roman"/>
            <w:sz w:val="24"/>
            <w:szCs w:val="24"/>
          </w:rPr>
          <w:t>art. 156, §8º, da Lei nº 14.133, de 2021</w:t>
        </w:r>
      </w:hyperlink>
      <w:r w:rsidRPr="00A91E0B">
        <w:rPr>
          <w:rFonts w:ascii="Times New Roman" w:hAnsi="Times New Roman" w:cs="Times New Roman"/>
          <w:sz w:val="24"/>
          <w:szCs w:val="24"/>
        </w:rPr>
        <w:t>);</w:t>
      </w:r>
    </w:p>
    <w:p w14:paraId="5F5E7D63" w14:textId="77777777" w:rsidR="008829BC" w:rsidRPr="00A91E0B" w:rsidRDefault="008829BC" w:rsidP="008829BC">
      <w:pPr>
        <w:pStyle w:val="Nivel3"/>
        <w:numPr>
          <w:ilvl w:val="2"/>
          <w:numId w:val="0"/>
        </w:numPr>
        <w:ind w:left="284"/>
        <w:rPr>
          <w:rFonts w:ascii="Times New Roman" w:hAnsi="Times New Roman" w:cs="Times New Roman"/>
          <w:sz w:val="24"/>
          <w:szCs w:val="24"/>
        </w:rPr>
      </w:pPr>
      <w:r w:rsidRPr="00A91E0B">
        <w:rPr>
          <w:rFonts w:ascii="Times New Roman" w:hAnsi="Times New Roman" w:cs="Times New Roman"/>
          <w:sz w:val="24"/>
          <w:szCs w:val="24"/>
        </w:rPr>
        <w:t xml:space="preserve">11.3.4. Previamente ao encaminhamento à cobrança judicial, a multa poderá ser recolhida administrativamente no prazo máximo de </w:t>
      </w:r>
      <w:r w:rsidRPr="00A91E0B">
        <w:rPr>
          <w:rFonts w:ascii="Times New Roman" w:hAnsi="Times New Roman" w:cs="Times New Roman"/>
          <w:i/>
          <w:iCs/>
          <w:sz w:val="24"/>
          <w:szCs w:val="24"/>
        </w:rPr>
        <w:t xml:space="preserve">XX (XXXX) </w:t>
      </w:r>
      <w:r w:rsidRPr="00A91E0B">
        <w:rPr>
          <w:rFonts w:ascii="Times New Roman" w:hAnsi="Times New Roman" w:cs="Times New Roman"/>
          <w:sz w:val="24"/>
          <w:szCs w:val="24"/>
        </w:rPr>
        <w:t>dias, a contar da data do recebimento da comunicação enviada pela autoridade competente.</w:t>
      </w:r>
    </w:p>
    <w:p w14:paraId="46FD179B" w14:textId="77777777" w:rsidR="008829BC" w:rsidRPr="00A91E0B" w:rsidRDefault="008829BC" w:rsidP="008829BC">
      <w:pPr>
        <w:pStyle w:val="Nivel2"/>
        <w:numPr>
          <w:ilvl w:val="1"/>
          <w:numId w:val="0"/>
        </w:numPr>
        <w:rPr>
          <w:rFonts w:ascii="Times New Roman" w:hAnsi="Times New Roman" w:cs="Times New Roman"/>
          <w:sz w:val="24"/>
          <w:szCs w:val="24"/>
        </w:rPr>
      </w:pPr>
      <w:r w:rsidRPr="00A91E0B">
        <w:rPr>
          <w:rFonts w:ascii="Times New Roman" w:hAnsi="Times New Roman" w:cs="Times New Roman"/>
          <w:sz w:val="24"/>
          <w:szCs w:val="24"/>
        </w:rPr>
        <w:t xml:space="preserve">11.4. A aplicação das sanções realizar-se-á em processo administrativo que assegure o contraditório e a ampla defesa ao Contratado, observando-se o procedimento previsto no </w:t>
      </w:r>
      <w:r w:rsidRPr="00A91E0B">
        <w:rPr>
          <w:rFonts w:ascii="Times New Roman" w:hAnsi="Times New Roman" w:cs="Times New Roman"/>
          <w:b/>
          <w:bCs/>
          <w:sz w:val="24"/>
          <w:szCs w:val="24"/>
        </w:rPr>
        <w:t xml:space="preserve">caput </w:t>
      </w:r>
      <w:r w:rsidRPr="00A91E0B">
        <w:rPr>
          <w:rFonts w:ascii="Times New Roman" w:hAnsi="Times New Roman" w:cs="Times New Roman"/>
          <w:sz w:val="24"/>
          <w:szCs w:val="24"/>
        </w:rPr>
        <w:t xml:space="preserve">e parágrafos do </w:t>
      </w:r>
      <w:hyperlink r:id="rId24" w:anchor="art158" w:history="1">
        <w:r w:rsidRPr="00A91E0B">
          <w:rPr>
            <w:rStyle w:val="Hyperlink"/>
            <w:rFonts w:ascii="Times New Roman" w:hAnsi="Times New Roman" w:cs="Times New Roman"/>
            <w:sz w:val="24"/>
            <w:szCs w:val="24"/>
          </w:rPr>
          <w:t>art. 158 da Lei nº 14.133, de 2021</w:t>
        </w:r>
      </w:hyperlink>
      <w:r w:rsidRPr="00A91E0B">
        <w:rPr>
          <w:rFonts w:ascii="Times New Roman" w:hAnsi="Times New Roman" w:cs="Times New Roman"/>
          <w:sz w:val="24"/>
          <w:szCs w:val="24"/>
        </w:rPr>
        <w:t>, para as penalidades de impedimento de licitar e contratar e de declaração de inidoneidade para licitar ou contratar.</w:t>
      </w:r>
    </w:p>
    <w:p w14:paraId="767F6A93" w14:textId="77777777" w:rsidR="008829BC" w:rsidRPr="00A91E0B" w:rsidRDefault="008829BC" w:rsidP="008829BC">
      <w:pPr>
        <w:pStyle w:val="Nivel2"/>
        <w:numPr>
          <w:ilvl w:val="1"/>
          <w:numId w:val="0"/>
        </w:numPr>
        <w:rPr>
          <w:rFonts w:ascii="Times New Roman" w:hAnsi="Times New Roman" w:cs="Times New Roman"/>
          <w:sz w:val="24"/>
          <w:szCs w:val="24"/>
        </w:rPr>
      </w:pPr>
      <w:r w:rsidRPr="00A91E0B">
        <w:rPr>
          <w:rFonts w:ascii="Times New Roman" w:hAnsi="Times New Roman" w:cs="Times New Roman"/>
          <w:sz w:val="24"/>
          <w:szCs w:val="24"/>
        </w:rPr>
        <w:t>11.5. Na aplicação das sanções serão considerados (</w:t>
      </w:r>
      <w:hyperlink r:id="rId25" w:anchor="art156§1" w:history="1">
        <w:r w:rsidRPr="00A91E0B">
          <w:rPr>
            <w:rStyle w:val="Hyperlink"/>
            <w:rFonts w:ascii="Times New Roman" w:hAnsi="Times New Roman" w:cs="Times New Roman"/>
            <w:sz w:val="24"/>
            <w:szCs w:val="24"/>
          </w:rPr>
          <w:t>art. 156, §1º, da Lei nº 14.133, de 2021</w:t>
        </w:r>
      </w:hyperlink>
      <w:r w:rsidRPr="00A91E0B">
        <w:rPr>
          <w:rFonts w:ascii="Times New Roman" w:hAnsi="Times New Roman" w:cs="Times New Roman"/>
          <w:sz w:val="24"/>
          <w:szCs w:val="24"/>
        </w:rPr>
        <w:t>):</w:t>
      </w:r>
    </w:p>
    <w:p w14:paraId="11287E5E" w14:textId="77777777" w:rsidR="008829BC" w:rsidRPr="00A91E0B" w:rsidRDefault="008829BC" w:rsidP="008829BC">
      <w:pPr>
        <w:numPr>
          <w:ilvl w:val="0"/>
          <w:numId w:val="21"/>
        </w:numPr>
        <w:suppressAutoHyphens/>
        <w:spacing w:before="120" w:after="120" w:line="276" w:lineRule="auto"/>
        <w:ind w:left="284" w:firstLine="0"/>
        <w:contextualSpacing/>
        <w:jc w:val="both"/>
        <w:rPr>
          <w:rFonts w:ascii="Times New Roman" w:eastAsia="Arial" w:hAnsi="Times New Roman" w:cs="Times New Roman"/>
          <w:color w:val="000000"/>
        </w:rPr>
      </w:pPr>
      <w:proofErr w:type="gramStart"/>
      <w:r w:rsidRPr="00A91E0B">
        <w:rPr>
          <w:rFonts w:ascii="Times New Roman" w:eastAsia="Arial" w:hAnsi="Times New Roman" w:cs="Times New Roman"/>
          <w:color w:val="000000"/>
        </w:rPr>
        <w:t>a</w:t>
      </w:r>
      <w:proofErr w:type="gramEnd"/>
      <w:r w:rsidRPr="00A91E0B">
        <w:rPr>
          <w:rFonts w:ascii="Times New Roman" w:eastAsia="Arial" w:hAnsi="Times New Roman" w:cs="Times New Roman"/>
          <w:color w:val="000000"/>
        </w:rPr>
        <w:t xml:space="preserve"> natureza e a gravidade da infração cometida;</w:t>
      </w:r>
    </w:p>
    <w:p w14:paraId="5984A474" w14:textId="77777777" w:rsidR="008829BC" w:rsidRPr="00A91E0B" w:rsidRDefault="008829BC" w:rsidP="008829BC">
      <w:pPr>
        <w:numPr>
          <w:ilvl w:val="0"/>
          <w:numId w:val="21"/>
        </w:numPr>
        <w:suppressAutoHyphens/>
        <w:spacing w:before="120" w:after="120" w:line="276" w:lineRule="auto"/>
        <w:ind w:left="284" w:firstLine="0"/>
        <w:contextualSpacing/>
        <w:jc w:val="both"/>
        <w:rPr>
          <w:rFonts w:ascii="Times New Roman" w:eastAsia="Arial" w:hAnsi="Times New Roman" w:cs="Times New Roman"/>
          <w:color w:val="000000"/>
        </w:rPr>
      </w:pPr>
      <w:proofErr w:type="gramStart"/>
      <w:r w:rsidRPr="00A91E0B">
        <w:rPr>
          <w:rFonts w:ascii="Times New Roman" w:eastAsia="Arial" w:hAnsi="Times New Roman" w:cs="Times New Roman"/>
          <w:color w:val="000000"/>
        </w:rPr>
        <w:t>as</w:t>
      </w:r>
      <w:proofErr w:type="gramEnd"/>
      <w:r w:rsidRPr="00A91E0B">
        <w:rPr>
          <w:rFonts w:ascii="Times New Roman" w:eastAsia="Arial" w:hAnsi="Times New Roman" w:cs="Times New Roman"/>
          <w:color w:val="000000"/>
        </w:rPr>
        <w:t xml:space="preserve"> peculiaridades do caso concreto;</w:t>
      </w:r>
    </w:p>
    <w:p w14:paraId="50A5DAD8" w14:textId="77777777" w:rsidR="008829BC" w:rsidRPr="00A91E0B" w:rsidRDefault="008829BC" w:rsidP="008829BC">
      <w:pPr>
        <w:numPr>
          <w:ilvl w:val="0"/>
          <w:numId w:val="21"/>
        </w:numPr>
        <w:suppressAutoHyphens/>
        <w:spacing w:before="120" w:after="120" w:line="276" w:lineRule="auto"/>
        <w:ind w:left="284" w:firstLine="0"/>
        <w:contextualSpacing/>
        <w:jc w:val="both"/>
        <w:rPr>
          <w:rFonts w:ascii="Times New Roman" w:eastAsia="Arial" w:hAnsi="Times New Roman" w:cs="Times New Roman"/>
          <w:color w:val="000000"/>
        </w:rPr>
      </w:pPr>
      <w:proofErr w:type="gramStart"/>
      <w:r w:rsidRPr="00A91E0B">
        <w:rPr>
          <w:rFonts w:ascii="Times New Roman" w:eastAsia="Arial" w:hAnsi="Times New Roman" w:cs="Times New Roman"/>
          <w:color w:val="000000"/>
        </w:rPr>
        <w:t>as</w:t>
      </w:r>
      <w:proofErr w:type="gramEnd"/>
      <w:r w:rsidRPr="00A91E0B">
        <w:rPr>
          <w:rFonts w:ascii="Times New Roman" w:eastAsia="Arial" w:hAnsi="Times New Roman" w:cs="Times New Roman"/>
          <w:color w:val="000000"/>
        </w:rPr>
        <w:t xml:space="preserve"> circunstâncias agravantes ou atenuantes;</w:t>
      </w:r>
    </w:p>
    <w:p w14:paraId="05C96F1B" w14:textId="77777777" w:rsidR="008829BC" w:rsidRPr="00A91E0B" w:rsidRDefault="008829BC" w:rsidP="008829BC">
      <w:pPr>
        <w:numPr>
          <w:ilvl w:val="0"/>
          <w:numId w:val="21"/>
        </w:numPr>
        <w:suppressAutoHyphens/>
        <w:spacing w:before="120" w:after="120" w:line="276" w:lineRule="auto"/>
        <w:ind w:left="284" w:firstLine="0"/>
        <w:contextualSpacing/>
        <w:jc w:val="both"/>
        <w:rPr>
          <w:rFonts w:ascii="Times New Roman" w:eastAsia="Arial" w:hAnsi="Times New Roman" w:cs="Times New Roman"/>
          <w:color w:val="000000"/>
        </w:rPr>
      </w:pPr>
      <w:proofErr w:type="gramStart"/>
      <w:r w:rsidRPr="00A91E0B">
        <w:rPr>
          <w:rFonts w:ascii="Times New Roman" w:eastAsia="Arial" w:hAnsi="Times New Roman" w:cs="Times New Roman"/>
          <w:color w:val="000000"/>
        </w:rPr>
        <w:t>os</w:t>
      </w:r>
      <w:proofErr w:type="gramEnd"/>
      <w:r w:rsidRPr="00A91E0B">
        <w:rPr>
          <w:rFonts w:ascii="Times New Roman" w:eastAsia="Arial" w:hAnsi="Times New Roman" w:cs="Times New Roman"/>
          <w:color w:val="000000"/>
        </w:rPr>
        <w:t xml:space="preserve"> danos que dela provierem para o Contratante;</w:t>
      </w:r>
    </w:p>
    <w:p w14:paraId="1BB82219" w14:textId="77777777" w:rsidR="008829BC" w:rsidRPr="00A91E0B" w:rsidRDefault="008829BC" w:rsidP="008829BC">
      <w:pPr>
        <w:numPr>
          <w:ilvl w:val="0"/>
          <w:numId w:val="21"/>
        </w:numPr>
        <w:suppressAutoHyphens/>
        <w:spacing w:before="120" w:after="120" w:line="276" w:lineRule="auto"/>
        <w:ind w:left="284" w:firstLine="0"/>
        <w:contextualSpacing/>
        <w:jc w:val="both"/>
        <w:rPr>
          <w:rFonts w:ascii="Times New Roman" w:eastAsia="Arial" w:hAnsi="Times New Roman" w:cs="Times New Roman"/>
          <w:color w:val="000000"/>
        </w:rPr>
      </w:pPr>
      <w:proofErr w:type="gramStart"/>
      <w:r w:rsidRPr="00A91E0B">
        <w:rPr>
          <w:rFonts w:ascii="Times New Roman" w:eastAsia="Arial" w:hAnsi="Times New Roman" w:cs="Times New Roman"/>
          <w:color w:val="000000"/>
        </w:rPr>
        <w:lastRenderedPageBreak/>
        <w:t>a</w:t>
      </w:r>
      <w:proofErr w:type="gramEnd"/>
      <w:r w:rsidRPr="00A91E0B">
        <w:rPr>
          <w:rFonts w:ascii="Times New Roman" w:eastAsia="Arial" w:hAnsi="Times New Roman" w:cs="Times New Roman"/>
          <w:color w:val="000000"/>
        </w:rPr>
        <w:t xml:space="preserve"> implantação ou o aperfeiçoamento de programa de integridade, conforme normas e orientações dos órgãos de controle.</w:t>
      </w:r>
    </w:p>
    <w:p w14:paraId="0200D0E8" w14:textId="77777777" w:rsidR="008829BC" w:rsidRPr="00A91E0B" w:rsidRDefault="008829BC" w:rsidP="008829BC">
      <w:pPr>
        <w:pStyle w:val="Nivel2"/>
        <w:numPr>
          <w:ilvl w:val="0"/>
          <w:numId w:val="0"/>
        </w:numPr>
        <w:rPr>
          <w:rFonts w:ascii="Times New Roman" w:hAnsi="Times New Roman" w:cs="Times New Roman"/>
          <w:sz w:val="24"/>
          <w:szCs w:val="24"/>
        </w:rPr>
      </w:pPr>
      <w:r w:rsidRPr="00A91E0B">
        <w:rPr>
          <w:rFonts w:ascii="Times New Roman" w:hAnsi="Times New Roman" w:cs="Times New Roman"/>
          <w:sz w:val="24"/>
          <w:szCs w:val="24"/>
        </w:rPr>
        <w:t xml:space="preserve">11.6. Os atos previstos como infrações administrativas na </w:t>
      </w:r>
      <w:hyperlink r:id="rId26" w:history="1">
        <w:r w:rsidRPr="00A91E0B">
          <w:rPr>
            <w:rStyle w:val="Hyperlink"/>
            <w:rFonts w:ascii="Times New Roman" w:hAnsi="Times New Roman" w:cs="Times New Roman"/>
            <w:sz w:val="24"/>
            <w:szCs w:val="24"/>
          </w:rPr>
          <w:t>Lei nº 14.133, de 2021</w:t>
        </w:r>
      </w:hyperlink>
      <w:r w:rsidRPr="00A91E0B">
        <w:rPr>
          <w:rFonts w:ascii="Times New Roman" w:hAnsi="Times New Roman" w:cs="Times New Roman"/>
          <w:sz w:val="24"/>
          <w:szCs w:val="24"/>
        </w:rPr>
        <w:t xml:space="preserve">, ou em outras leis de licitações e contratos da Administração Pública que também sejam tipificados como atos lesivos na </w:t>
      </w:r>
      <w:hyperlink r:id="rId27" w:history="1">
        <w:r w:rsidRPr="00A91E0B">
          <w:rPr>
            <w:rStyle w:val="Hyperlink"/>
            <w:rFonts w:ascii="Times New Roman" w:hAnsi="Times New Roman" w:cs="Times New Roman"/>
            <w:sz w:val="24"/>
            <w:szCs w:val="24"/>
          </w:rPr>
          <w:t>Lei nº 12.846, de 2013</w:t>
        </w:r>
      </w:hyperlink>
      <w:r w:rsidRPr="00A91E0B">
        <w:rPr>
          <w:rFonts w:ascii="Times New Roman" w:hAnsi="Times New Roman" w:cs="Times New Roman"/>
          <w:sz w:val="24"/>
          <w:szCs w:val="24"/>
        </w:rPr>
        <w:t>, serão apurados e julgados conjuntamente, nos mesmos autos, observados o rito procedimental e autoridade competente definidos na referida Lei (</w:t>
      </w:r>
      <w:hyperlink r:id="rId28" w:history="1">
        <w:r w:rsidRPr="00A91E0B">
          <w:rPr>
            <w:rStyle w:val="Hyperlink"/>
            <w:rFonts w:ascii="Times New Roman" w:hAnsi="Times New Roman" w:cs="Times New Roman"/>
            <w:sz w:val="24"/>
            <w:szCs w:val="24"/>
          </w:rPr>
          <w:t>art. 159</w:t>
        </w:r>
      </w:hyperlink>
      <w:r w:rsidRPr="00A91E0B">
        <w:rPr>
          <w:rFonts w:ascii="Times New Roman" w:hAnsi="Times New Roman" w:cs="Times New Roman"/>
          <w:sz w:val="24"/>
          <w:szCs w:val="24"/>
        </w:rPr>
        <w:t>).</w:t>
      </w:r>
    </w:p>
    <w:p w14:paraId="745B141E" w14:textId="77777777" w:rsidR="008829BC" w:rsidRPr="00A91E0B" w:rsidRDefault="008829BC" w:rsidP="008829BC">
      <w:pPr>
        <w:pStyle w:val="Nivel2"/>
        <w:numPr>
          <w:ilvl w:val="0"/>
          <w:numId w:val="0"/>
        </w:numPr>
        <w:rPr>
          <w:rFonts w:ascii="Times New Roman" w:hAnsi="Times New Roman" w:cs="Times New Roman"/>
          <w:sz w:val="24"/>
          <w:szCs w:val="24"/>
        </w:rPr>
      </w:pPr>
      <w:r w:rsidRPr="00A91E0B">
        <w:rPr>
          <w:rFonts w:ascii="Times New Roman" w:hAnsi="Times New Roman" w:cs="Times New Roman"/>
          <w:sz w:val="24"/>
          <w:szCs w:val="24"/>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9" w:anchor="art160" w:history="1">
        <w:r w:rsidRPr="00A91E0B">
          <w:rPr>
            <w:rStyle w:val="Hyperlink"/>
            <w:rFonts w:ascii="Times New Roman" w:hAnsi="Times New Roman" w:cs="Times New Roman"/>
            <w:sz w:val="24"/>
            <w:szCs w:val="24"/>
          </w:rPr>
          <w:t>art. 160, da Lei nº 14.133, de 2021</w:t>
        </w:r>
      </w:hyperlink>
      <w:r w:rsidRPr="00A91E0B">
        <w:rPr>
          <w:rFonts w:ascii="Times New Roman" w:hAnsi="Times New Roman" w:cs="Times New Roman"/>
          <w:sz w:val="24"/>
          <w:szCs w:val="24"/>
        </w:rPr>
        <w:t>).</w:t>
      </w:r>
    </w:p>
    <w:p w14:paraId="651FB9CF" w14:textId="77777777" w:rsidR="008829BC" w:rsidRPr="00A91E0B" w:rsidRDefault="008829BC" w:rsidP="008829BC">
      <w:pPr>
        <w:pStyle w:val="Nivel2"/>
        <w:numPr>
          <w:ilvl w:val="0"/>
          <w:numId w:val="0"/>
        </w:numPr>
        <w:rPr>
          <w:rFonts w:ascii="Times New Roman" w:hAnsi="Times New Roman" w:cs="Times New Roman"/>
          <w:sz w:val="24"/>
          <w:szCs w:val="24"/>
        </w:rPr>
      </w:pPr>
      <w:r w:rsidRPr="00A91E0B">
        <w:rPr>
          <w:rFonts w:ascii="Times New Roman" w:hAnsi="Times New Roman" w:cs="Times New Roman"/>
          <w:sz w:val="24"/>
          <w:szCs w:val="24"/>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A91E0B">
        <w:rPr>
          <w:rFonts w:ascii="Times New Roman" w:hAnsi="Times New Roman" w:cs="Times New Roman"/>
          <w:sz w:val="24"/>
          <w:szCs w:val="24"/>
        </w:rPr>
        <w:t>Ceis</w:t>
      </w:r>
      <w:proofErr w:type="spellEnd"/>
      <w:r w:rsidRPr="00A91E0B">
        <w:rPr>
          <w:rFonts w:ascii="Times New Roman" w:hAnsi="Times New Roman" w:cs="Times New Roman"/>
          <w:sz w:val="24"/>
          <w:szCs w:val="24"/>
        </w:rPr>
        <w:t>) e no Cadastro Nacional de Empresas Punidas (</w:t>
      </w:r>
      <w:proofErr w:type="spellStart"/>
      <w:r w:rsidRPr="00A91E0B">
        <w:rPr>
          <w:rFonts w:ascii="Times New Roman" w:hAnsi="Times New Roman" w:cs="Times New Roman"/>
          <w:sz w:val="24"/>
          <w:szCs w:val="24"/>
        </w:rPr>
        <w:t>Cnep</w:t>
      </w:r>
      <w:proofErr w:type="spellEnd"/>
      <w:r w:rsidRPr="00A91E0B">
        <w:rPr>
          <w:rFonts w:ascii="Times New Roman" w:hAnsi="Times New Roman" w:cs="Times New Roman"/>
          <w:sz w:val="24"/>
          <w:szCs w:val="24"/>
        </w:rPr>
        <w:t>), instituídos no âmbito do Poder Executivo Federal. (</w:t>
      </w:r>
      <w:hyperlink r:id="rId30" w:anchor="art161" w:history="1">
        <w:r w:rsidRPr="00A91E0B">
          <w:rPr>
            <w:rStyle w:val="Hyperlink"/>
            <w:rFonts w:ascii="Times New Roman" w:hAnsi="Times New Roman" w:cs="Times New Roman"/>
            <w:sz w:val="24"/>
            <w:szCs w:val="24"/>
          </w:rPr>
          <w:t>Art. 161, da Lei nº 14.133, de 2021</w:t>
        </w:r>
      </w:hyperlink>
      <w:r w:rsidRPr="00A91E0B">
        <w:rPr>
          <w:rFonts w:ascii="Times New Roman" w:hAnsi="Times New Roman" w:cs="Times New Roman"/>
          <w:sz w:val="24"/>
          <w:szCs w:val="24"/>
        </w:rPr>
        <w:t>).</w:t>
      </w:r>
    </w:p>
    <w:p w14:paraId="0D283529" w14:textId="77777777" w:rsidR="008829BC" w:rsidRPr="00A91E0B" w:rsidRDefault="008829BC" w:rsidP="008829BC">
      <w:pPr>
        <w:pStyle w:val="Nivel2"/>
        <w:numPr>
          <w:ilvl w:val="0"/>
          <w:numId w:val="0"/>
        </w:numPr>
        <w:rPr>
          <w:rFonts w:ascii="Times New Roman" w:hAnsi="Times New Roman" w:cs="Times New Roman"/>
          <w:sz w:val="24"/>
          <w:szCs w:val="24"/>
        </w:rPr>
      </w:pPr>
      <w:r w:rsidRPr="00A91E0B">
        <w:rPr>
          <w:rFonts w:ascii="Times New Roman" w:hAnsi="Times New Roman" w:cs="Times New Roman"/>
          <w:sz w:val="24"/>
          <w:szCs w:val="24"/>
        </w:rPr>
        <w:t xml:space="preserve">11.9. As sanções de impedimento de licitar e contratar e declaração de inidoneidade para licitar ou contratar são passíveis de reabilitação na forma do </w:t>
      </w:r>
      <w:hyperlink r:id="rId31" w:anchor="163" w:history="1">
        <w:r w:rsidRPr="00A91E0B">
          <w:rPr>
            <w:rStyle w:val="Hyperlink"/>
            <w:rFonts w:ascii="Times New Roman" w:hAnsi="Times New Roman" w:cs="Times New Roman"/>
            <w:sz w:val="24"/>
            <w:szCs w:val="24"/>
          </w:rPr>
          <w:t>art. 163 da Lei nº 14.133/21</w:t>
        </w:r>
      </w:hyperlink>
      <w:r w:rsidRPr="00A91E0B">
        <w:rPr>
          <w:rFonts w:ascii="Times New Roman" w:hAnsi="Times New Roman" w:cs="Times New Roman"/>
          <w:sz w:val="24"/>
          <w:szCs w:val="24"/>
        </w:rPr>
        <w:t>.</w:t>
      </w:r>
    </w:p>
    <w:p w14:paraId="5A8C1C24" w14:textId="77777777" w:rsidR="008829BC" w:rsidRPr="00A91E0B" w:rsidRDefault="008829BC" w:rsidP="008829BC">
      <w:pPr>
        <w:pStyle w:val="Nivel2"/>
        <w:numPr>
          <w:ilvl w:val="0"/>
          <w:numId w:val="0"/>
        </w:numPr>
        <w:rPr>
          <w:rFonts w:ascii="Times New Roman" w:hAnsi="Times New Roman" w:cs="Times New Roman"/>
          <w:sz w:val="24"/>
          <w:szCs w:val="24"/>
        </w:rPr>
      </w:pPr>
      <w:r w:rsidRPr="00A91E0B">
        <w:rPr>
          <w:rFonts w:ascii="Times New Roman" w:hAnsi="Times New Roman" w:cs="Times New Roman"/>
          <w:sz w:val="24"/>
          <w:szCs w:val="24"/>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2" w:history="1">
        <w:r w:rsidRPr="00A91E0B">
          <w:rPr>
            <w:rStyle w:val="Hyperlink"/>
            <w:rFonts w:ascii="Times New Roman" w:hAnsi="Times New Roman" w:cs="Times New Roman"/>
            <w:sz w:val="24"/>
            <w:szCs w:val="24"/>
          </w:rPr>
          <w:t>Normativa SEGES/ME nº 26, de 13 de abril de 2022</w:t>
        </w:r>
      </w:hyperlink>
      <w:r w:rsidRPr="00A91E0B">
        <w:rPr>
          <w:rFonts w:ascii="Times New Roman" w:hAnsi="Times New Roman" w:cs="Times New Roman"/>
          <w:sz w:val="24"/>
          <w:szCs w:val="24"/>
        </w:rPr>
        <w:t xml:space="preserve">. </w:t>
      </w:r>
    </w:p>
    <w:p w14:paraId="4C207E66" w14:textId="77777777" w:rsidR="008829BC" w:rsidRPr="00A91E0B" w:rsidRDefault="008829BC" w:rsidP="008829BC">
      <w:pPr>
        <w:pStyle w:val="Nivel010"/>
        <w:keepNext w:val="0"/>
        <w:keepLines w:val="0"/>
        <w:widowControl w:val="0"/>
        <w:shd w:val="clear" w:color="auto" w:fill="D9D9D9" w:themeFill="background1" w:themeFillShade="D9"/>
        <w:rPr>
          <w:rFonts w:ascii="Times New Roman" w:hAnsi="Times New Roman"/>
          <w:sz w:val="24"/>
          <w:szCs w:val="24"/>
        </w:rPr>
      </w:pPr>
      <w:r w:rsidRPr="00A91E0B">
        <w:rPr>
          <w:rFonts w:ascii="Times New Roman" w:hAnsi="Times New Roman"/>
          <w:sz w:val="24"/>
          <w:szCs w:val="24"/>
        </w:rPr>
        <w:t>CLÁUSULA DÉCIMA SEGUNDA – RESCISÃO</w:t>
      </w:r>
    </w:p>
    <w:p w14:paraId="159DE96C" w14:textId="77777777" w:rsidR="008829BC" w:rsidRPr="00A91E0B" w:rsidRDefault="008829BC" w:rsidP="008829BC">
      <w:pPr>
        <w:pStyle w:val="PargrafodaLista"/>
        <w:widowControl w:val="0"/>
        <w:numPr>
          <w:ilvl w:val="1"/>
          <w:numId w:val="13"/>
        </w:numPr>
        <w:spacing w:before="120" w:line="360" w:lineRule="auto"/>
        <w:ind w:left="0"/>
        <w:jc w:val="both"/>
        <w:rPr>
          <w:rFonts w:ascii="Times New Roman" w:hAnsi="Times New Roman" w:cs="Times New Roman"/>
        </w:rPr>
      </w:pPr>
      <w:r w:rsidRPr="00A91E0B">
        <w:rPr>
          <w:rFonts w:ascii="Times New Roman" w:hAnsi="Times New Roman" w:cs="Times New Roman"/>
        </w:rPr>
        <w:t xml:space="preserve"> O presente Termo de Contrato poderá ser rescindido nos termos no art. 90, da Lei nº 14.133/2021. </w:t>
      </w:r>
    </w:p>
    <w:p w14:paraId="661089F5" w14:textId="77777777" w:rsidR="008829BC" w:rsidRPr="00A91E0B" w:rsidRDefault="008829BC" w:rsidP="008829BC">
      <w:pPr>
        <w:pStyle w:val="Nivel010"/>
        <w:keepNext w:val="0"/>
        <w:keepLines w:val="0"/>
        <w:widowControl w:val="0"/>
        <w:shd w:val="clear" w:color="auto" w:fill="D9D9D9" w:themeFill="background1" w:themeFillShade="D9"/>
        <w:rPr>
          <w:rFonts w:ascii="Times New Roman" w:hAnsi="Times New Roman"/>
          <w:sz w:val="24"/>
          <w:szCs w:val="24"/>
        </w:rPr>
      </w:pPr>
      <w:r w:rsidRPr="00A91E0B">
        <w:rPr>
          <w:rFonts w:ascii="Times New Roman" w:hAnsi="Times New Roman"/>
          <w:sz w:val="24"/>
          <w:szCs w:val="24"/>
        </w:rPr>
        <w:t>CLÁUSULA DÉCIMA TERCEIRA – VEDAÇÕES E PERMISSÕES</w:t>
      </w:r>
    </w:p>
    <w:p w14:paraId="23895EE9" w14:textId="77777777" w:rsidR="008829BC" w:rsidRPr="00A91E0B" w:rsidRDefault="008829BC" w:rsidP="008829BC">
      <w:pPr>
        <w:pStyle w:val="Nivel010"/>
        <w:keepNext w:val="0"/>
        <w:keepLines w:val="0"/>
        <w:widowControl w:val="0"/>
        <w:numPr>
          <w:ilvl w:val="1"/>
          <w:numId w:val="13"/>
        </w:numPr>
        <w:tabs>
          <w:tab w:val="num" w:pos="1440"/>
        </w:tabs>
        <w:ind w:left="0" w:hanging="720"/>
        <w:rPr>
          <w:rFonts w:ascii="Times New Roman" w:hAnsi="Times New Roman"/>
          <w:b w:val="0"/>
          <w:sz w:val="24"/>
          <w:szCs w:val="24"/>
        </w:rPr>
      </w:pPr>
      <w:r w:rsidRPr="00A91E0B">
        <w:rPr>
          <w:rFonts w:ascii="Times New Roman" w:hAnsi="Times New Roman"/>
          <w:sz w:val="24"/>
          <w:szCs w:val="24"/>
        </w:rPr>
        <w:t xml:space="preserve"> </w:t>
      </w:r>
      <w:r w:rsidRPr="00A91E0B">
        <w:rPr>
          <w:rFonts w:ascii="Times New Roman" w:hAnsi="Times New Roman"/>
          <w:b w:val="0"/>
          <w:sz w:val="24"/>
          <w:szCs w:val="24"/>
        </w:rPr>
        <w:t>É vedado à CONTRATADA interromper a execução dos serviços sob alegação de inadimplemento por parte da CONTRATANTE, salvo nos casos previstos em lei.</w:t>
      </w:r>
    </w:p>
    <w:p w14:paraId="680AE17D" w14:textId="77777777" w:rsidR="008829BC" w:rsidRPr="00A91E0B" w:rsidRDefault="008829BC" w:rsidP="008829BC">
      <w:pPr>
        <w:pStyle w:val="Nivel010"/>
        <w:keepNext w:val="0"/>
        <w:keepLines w:val="0"/>
        <w:widowControl w:val="0"/>
        <w:shd w:val="clear" w:color="auto" w:fill="D9D9D9" w:themeFill="background1" w:themeFillShade="D9"/>
        <w:rPr>
          <w:rFonts w:ascii="Times New Roman" w:hAnsi="Times New Roman"/>
          <w:sz w:val="24"/>
          <w:szCs w:val="24"/>
        </w:rPr>
      </w:pPr>
      <w:r w:rsidRPr="00A91E0B">
        <w:rPr>
          <w:rFonts w:ascii="Times New Roman" w:hAnsi="Times New Roman"/>
          <w:sz w:val="24"/>
          <w:szCs w:val="24"/>
        </w:rPr>
        <w:t>CLÁUSULA DÉCIMA QUINTA - DOS CASOS OMISSOS.</w:t>
      </w:r>
    </w:p>
    <w:p w14:paraId="0479783E" w14:textId="77777777" w:rsidR="008829BC" w:rsidRPr="00A91E0B" w:rsidRDefault="008829BC" w:rsidP="008829BC">
      <w:pPr>
        <w:pStyle w:val="Nivel010"/>
        <w:keepNext w:val="0"/>
        <w:keepLines w:val="0"/>
        <w:widowControl w:val="0"/>
        <w:numPr>
          <w:ilvl w:val="0"/>
          <w:numId w:val="0"/>
        </w:numPr>
        <w:spacing w:line="360" w:lineRule="auto"/>
        <w:rPr>
          <w:rFonts w:ascii="Times New Roman" w:hAnsi="Times New Roman"/>
          <w:b w:val="0"/>
          <w:sz w:val="24"/>
          <w:szCs w:val="24"/>
        </w:rPr>
      </w:pPr>
      <w:r w:rsidRPr="00A91E0B">
        <w:rPr>
          <w:rFonts w:ascii="Times New Roman" w:hAnsi="Times New Roman"/>
          <w:b w:val="0"/>
          <w:sz w:val="24"/>
          <w:szCs w:val="24"/>
          <w:shd w:val="clear" w:color="auto" w:fill="FFFFFF"/>
        </w:rPr>
        <w:t xml:space="preserve">14.1. </w:t>
      </w:r>
      <w:r w:rsidRPr="00A91E0B">
        <w:rPr>
          <w:rFonts w:ascii="Times New Roman" w:hAnsi="Times New Roman"/>
          <w:b w:val="0"/>
          <w:sz w:val="24"/>
          <w:szCs w:val="24"/>
        </w:rPr>
        <w:t xml:space="preserve">Os casos omissos serão decididos pelo CONTRATANTE, segundo as disposições contidas na Lei </w:t>
      </w:r>
      <w:r w:rsidRPr="00A91E0B">
        <w:rPr>
          <w:rStyle w:val="Fontepargpadro3"/>
          <w:rFonts w:ascii="Times New Roman" w:hAnsi="Times New Roman"/>
          <w:b w:val="0"/>
          <w:sz w:val="24"/>
          <w:szCs w:val="24"/>
        </w:rPr>
        <w:t>nº 14.133, de 2021</w:t>
      </w:r>
      <w:r w:rsidRPr="00A91E0B">
        <w:rPr>
          <w:rFonts w:ascii="Times New Roman" w:hAnsi="Times New Roman"/>
          <w:b w:val="0"/>
          <w:sz w:val="24"/>
          <w:szCs w:val="24"/>
        </w:rPr>
        <w:t>, e demais normas estaduais e nas normas e princípios gerais dos contratos.</w:t>
      </w:r>
    </w:p>
    <w:p w14:paraId="4306915B" w14:textId="77777777" w:rsidR="008829BC" w:rsidRPr="00A91E0B" w:rsidRDefault="008829BC" w:rsidP="008829BC">
      <w:pPr>
        <w:pStyle w:val="Nivel010"/>
        <w:keepNext w:val="0"/>
        <w:keepLines w:val="0"/>
        <w:widowControl w:val="0"/>
        <w:shd w:val="clear" w:color="auto" w:fill="D9D9D9" w:themeFill="background1" w:themeFillShade="D9"/>
        <w:rPr>
          <w:rFonts w:ascii="Times New Roman" w:hAnsi="Times New Roman"/>
          <w:sz w:val="24"/>
          <w:szCs w:val="24"/>
        </w:rPr>
      </w:pPr>
      <w:r w:rsidRPr="00A91E0B">
        <w:rPr>
          <w:rFonts w:ascii="Times New Roman" w:hAnsi="Times New Roman"/>
          <w:sz w:val="24"/>
          <w:szCs w:val="24"/>
        </w:rPr>
        <w:t>CLÁUSULA DÉCIMA SEXTA – PUBLICAÇÃO</w:t>
      </w:r>
    </w:p>
    <w:p w14:paraId="6E0317B0" w14:textId="77777777" w:rsidR="008829BC" w:rsidRPr="00A91E0B" w:rsidRDefault="008829BC" w:rsidP="008829BC">
      <w:pPr>
        <w:pStyle w:val="Nivel010"/>
        <w:keepNext w:val="0"/>
        <w:keepLines w:val="0"/>
        <w:widowControl w:val="0"/>
        <w:numPr>
          <w:ilvl w:val="0"/>
          <w:numId w:val="0"/>
        </w:numPr>
        <w:spacing w:line="360" w:lineRule="auto"/>
        <w:rPr>
          <w:rFonts w:ascii="Times New Roman" w:hAnsi="Times New Roman"/>
          <w:b w:val="0"/>
          <w:sz w:val="24"/>
          <w:szCs w:val="24"/>
        </w:rPr>
      </w:pPr>
      <w:r w:rsidRPr="00A91E0B">
        <w:rPr>
          <w:rFonts w:ascii="Times New Roman" w:hAnsi="Times New Roman"/>
          <w:b w:val="0"/>
          <w:sz w:val="24"/>
          <w:szCs w:val="24"/>
        </w:rPr>
        <w:lastRenderedPageBreak/>
        <w:t>15.1. Nos termos do art. 94 da Lei nº 14.133, de 2021, o presente instrumento contratual será publicado no Portal Nacional de Contratações Pública (PNCP) em até 20 (vinte) dias úteis contados da data de sua assinatura, bem como, o extrato no Diário Oficial do Estado do Tocantins como condição de sua eficácia.</w:t>
      </w:r>
    </w:p>
    <w:p w14:paraId="07B0ADA8" w14:textId="77777777" w:rsidR="008829BC" w:rsidRPr="00A91E0B" w:rsidRDefault="008829BC" w:rsidP="008829BC">
      <w:pPr>
        <w:pStyle w:val="Nivel010"/>
        <w:shd w:val="clear" w:color="auto" w:fill="D9D9D9" w:themeFill="background1" w:themeFillShade="D9"/>
        <w:spacing w:line="360" w:lineRule="auto"/>
        <w:rPr>
          <w:rFonts w:ascii="Times New Roman" w:hAnsi="Times New Roman"/>
          <w:sz w:val="24"/>
          <w:szCs w:val="24"/>
        </w:rPr>
      </w:pPr>
      <w:r w:rsidRPr="00A91E0B">
        <w:rPr>
          <w:rFonts w:ascii="Times New Roman" w:hAnsi="Times New Roman"/>
          <w:sz w:val="24"/>
          <w:szCs w:val="24"/>
        </w:rPr>
        <w:t>CLÁUSULA DÉCIMA SÉTIMA – FORO</w:t>
      </w:r>
    </w:p>
    <w:p w14:paraId="2002BD1B" w14:textId="77777777" w:rsidR="008829BC" w:rsidRPr="00A91E0B" w:rsidRDefault="008829BC" w:rsidP="008829BC">
      <w:pPr>
        <w:pStyle w:val="PargrafodaLista"/>
        <w:numPr>
          <w:ilvl w:val="1"/>
          <w:numId w:val="13"/>
        </w:numPr>
        <w:spacing w:before="120" w:after="120" w:line="360" w:lineRule="auto"/>
        <w:ind w:left="0"/>
        <w:jc w:val="both"/>
        <w:rPr>
          <w:rFonts w:ascii="Times New Roman" w:hAnsi="Times New Roman" w:cs="Times New Roman"/>
        </w:rPr>
      </w:pPr>
      <w:r w:rsidRPr="00A91E0B">
        <w:rPr>
          <w:rFonts w:ascii="Times New Roman" w:hAnsi="Times New Roman" w:cs="Times New Roman"/>
        </w:rPr>
        <w:t xml:space="preserve">É eleito o Foro da Comarca de </w:t>
      </w:r>
      <w:proofErr w:type="spellStart"/>
      <w:r w:rsidRPr="00A91E0B">
        <w:rPr>
          <w:rFonts w:ascii="Times New Roman" w:hAnsi="Times New Roman" w:cs="Times New Roman"/>
          <w:highlight w:val="yellow"/>
        </w:rPr>
        <w:t>xxx</w:t>
      </w:r>
      <w:proofErr w:type="spellEnd"/>
      <w:r w:rsidRPr="00A91E0B">
        <w:rPr>
          <w:rFonts w:ascii="Times New Roman" w:hAnsi="Times New Roman" w:cs="Times New Roman"/>
        </w:rPr>
        <w:t xml:space="preserve"> para dirimir os litígios que decorrerem da execução deste Termo de Contrato que não possam ser compostos pela conciliação, conforme art. 92, §1º da Lei nº 14.133, de 2021. </w:t>
      </w:r>
    </w:p>
    <w:p w14:paraId="241D7BB1" w14:textId="77777777" w:rsidR="008829BC" w:rsidRPr="00A91E0B" w:rsidRDefault="008829BC" w:rsidP="008829BC">
      <w:pPr>
        <w:spacing w:before="120" w:after="120" w:line="360" w:lineRule="auto"/>
        <w:jc w:val="both"/>
        <w:rPr>
          <w:rFonts w:ascii="Times New Roman" w:hAnsi="Times New Roman" w:cs="Times New Roman"/>
        </w:rPr>
      </w:pPr>
      <w:r w:rsidRPr="00A91E0B">
        <w:rPr>
          <w:rFonts w:ascii="Times New Roman" w:hAnsi="Times New Roman" w:cs="Times New Roman"/>
        </w:rPr>
        <w:t xml:space="preserve">Para firmeza e validade do pactuado, o presente Termo de Contrato foi lavrado em duas (duas) vias de igual teor, que, depois de lido e achado em ordem, vai assinado pelos contraentes. </w:t>
      </w:r>
    </w:p>
    <w:p w14:paraId="1A1F08B3" w14:textId="77777777" w:rsidR="008829BC" w:rsidRPr="00A91E0B" w:rsidRDefault="008829BC" w:rsidP="008829BC">
      <w:pPr>
        <w:spacing w:after="120" w:line="360" w:lineRule="auto"/>
        <w:ind w:right="-15"/>
        <w:jc w:val="right"/>
        <w:rPr>
          <w:rFonts w:ascii="Times New Roman" w:hAnsi="Times New Roman" w:cs="Times New Roman"/>
        </w:rPr>
      </w:pPr>
    </w:p>
    <w:p w14:paraId="339D74E0" w14:textId="77777777" w:rsidR="008829BC" w:rsidRPr="00A91E0B" w:rsidRDefault="008829BC" w:rsidP="008829BC">
      <w:pPr>
        <w:spacing w:after="120" w:line="360" w:lineRule="auto"/>
        <w:ind w:right="-15"/>
        <w:jc w:val="right"/>
        <w:rPr>
          <w:rFonts w:ascii="Times New Roman" w:hAnsi="Times New Roman" w:cs="Times New Roman"/>
        </w:rPr>
      </w:pPr>
      <w:proofErr w:type="gramStart"/>
      <w:r w:rsidRPr="00A91E0B">
        <w:rPr>
          <w:rFonts w:ascii="Times New Roman" w:hAnsi="Times New Roman" w:cs="Times New Roman"/>
        </w:rPr>
        <w:t>cidade</w:t>
      </w:r>
      <w:r w:rsidRPr="00A91E0B">
        <w:rPr>
          <w:rFonts w:ascii="Times New Roman" w:hAnsi="Times New Roman" w:cs="Times New Roman"/>
          <w:highlight w:val="yellow"/>
        </w:rPr>
        <w:t xml:space="preserve">,  </w:t>
      </w:r>
      <w:proofErr w:type="spellStart"/>
      <w:r w:rsidRPr="00A91E0B">
        <w:rPr>
          <w:rFonts w:ascii="Times New Roman" w:hAnsi="Times New Roman" w:cs="Times New Roman"/>
          <w:highlight w:val="yellow"/>
        </w:rPr>
        <w:t>xx</w:t>
      </w:r>
      <w:proofErr w:type="spellEnd"/>
      <w:proofErr w:type="gramEnd"/>
      <w:r w:rsidRPr="00A91E0B">
        <w:rPr>
          <w:rFonts w:ascii="Times New Roman" w:hAnsi="Times New Roman" w:cs="Times New Roman"/>
        </w:rPr>
        <w:t xml:space="preserve"> de  </w:t>
      </w:r>
      <w:proofErr w:type="spellStart"/>
      <w:r w:rsidRPr="00A91E0B">
        <w:rPr>
          <w:rFonts w:ascii="Times New Roman" w:hAnsi="Times New Roman" w:cs="Times New Roman"/>
          <w:highlight w:val="yellow"/>
        </w:rPr>
        <w:t>xxx</w:t>
      </w:r>
      <w:proofErr w:type="spellEnd"/>
      <w:r w:rsidRPr="00A91E0B">
        <w:rPr>
          <w:rFonts w:ascii="Times New Roman" w:hAnsi="Times New Roman" w:cs="Times New Roman"/>
        </w:rPr>
        <w:t xml:space="preserve">  de  2024.</w:t>
      </w:r>
    </w:p>
    <w:p w14:paraId="3A99718B" w14:textId="77777777" w:rsidR="008829BC" w:rsidRPr="00A91E0B" w:rsidRDefault="008829BC" w:rsidP="008829BC">
      <w:pPr>
        <w:spacing w:after="120" w:line="360" w:lineRule="auto"/>
        <w:jc w:val="center"/>
        <w:rPr>
          <w:rFonts w:ascii="Times New Roman" w:hAnsi="Times New Roman" w:cs="Times New Roman"/>
          <w:bCs/>
        </w:rPr>
      </w:pPr>
      <w:r w:rsidRPr="00A91E0B">
        <w:rPr>
          <w:rFonts w:ascii="Times New Roman" w:hAnsi="Times New Roman" w:cs="Times New Roman"/>
          <w:bCs/>
        </w:rPr>
        <w:t>_________________________</w:t>
      </w:r>
    </w:p>
    <w:p w14:paraId="2BA5B5DE" w14:textId="77777777" w:rsidR="008829BC" w:rsidRPr="00A91E0B" w:rsidRDefault="008829BC" w:rsidP="008829BC">
      <w:pPr>
        <w:spacing w:after="120" w:line="360" w:lineRule="auto"/>
        <w:jc w:val="center"/>
        <w:rPr>
          <w:rFonts w:ascii="Times New Roman" w:hAnsi="Times New Roman" w:cs="Times New Roman"/>
          <w:bCs/>
        </w:rPr>
      </w:pPr>
      <w:r w:rsidRPr="00A91E0B">
        <w:rPr>
          <w:rFonts w:ascii="Times New Roman" w:hAnsi="Times New Roman" w:cs="Times New Roman"/>
          <w:bCs/>
        </w:rPr>
        <w:t>Presidente da Associação / Responsável legal da CONTRATANTE</w:t>
      </w:r>
    </w:p>
    <w:p w14:paraId="0F3ECD5C" w14:textId="77777777" w:rsidR="008829BC" w:rsidRPr="00A91E0B" w:rsidRDefault="008829BC" w:rsidP="008829BC">
      <w:pPr>
        <w:spacing w:after="120" w:line="360" w:lineRule="auto"/>
        <w:jc w:val="center"/>
        <w:rPr>
          <w:rFonts w:ascii="Times New Roman" w:hAnsi="Times New Roman" w:cs="Times New Roman"/>
          <w:bCs/>
        </w:rPr>
      </w:pPr>
    </w:p>
    <w:p w14:paraId="7758EF60" w14:textId="77777777" w:rsidR="008829BC" w:rsidRPr="00A91E0B" w:rsidRDefault="008829BC" w:rsidP="008829BC">
      <w:pPr>
        <w:spacing w:after="120" w:line="360" w:lineRule="auto"/>
        <w:jc w:val="center"/>
        <w:rPr>
          <w:rFonts w:ascii="Times New Roman" w:hAnsi="Times New Roman" w:cs="Times New Roman"/>
        </w:rPr>
      </w:pPr>
      <w:r w:rsidRPr="00A91E0B">
        <w:rPr>
          <w:rFonts w:ascii="Times New Roman" w:hAnsi="Times New Roman" w:cs="Times New Roman"/>
        </w:rPr>
        <w:t>_________________________</w:t>
      </w:r>
    </w:p>
    <w:p w14:paraId="29E4357B" w14:textId="77777777" w:rsidR="008829BC" w:rsidRPr="00A91E0B" w:rsidRDefault="008829BC" w:rsidP="008829BC">
      <w:pPr>
        <w:spacing w:after="120" w:line="360" w:lineRule="auto"/>
        <w:jc w:val="center"/>
        <w:rPr>
          <w:rFonts w:ascii="Times New Roman" w:hAnsi="Times New Roman" w:cs="Times New Roman"/>
        </w:rPr>
      </w:pPr>
      <w:r w:rsidRPr="00A91E0B">
        <w:rPr>
          <w:rFonts w:ascii="Times New Roman" w:hAnsi="Times New Roman" w:cs="Times New Roman"/>
        </w:rPr>
        <w:t>Responsável legal da CONTRATADA</w:t>
      </w:r>
    </w:p>
    <w:p w14:paraId="32E4700C" w14:textId="77777777" w:rsidR="008829BC" w:rsidRPr="00A91E0B" w:rsidRDefault="008829BC" w:rsidP="008829BC">
      <w:pPr>
        <w:rPr>
          <w:rFonts w:ascii="Times New Roman" w:hAnsi="Times New Roman" w:cs="Times New Roman"/>
        </w:rPr>
      </w:pPr>
    </w:p>
    <w:p w14:paraId="12C06AFE" w14:textId="77777777" w:rsidR="00CD10BF" w:rsidRPr="00A91E0B" w:rsidRDefault="00CD10BF">
      <w:pPr>
        <w:spacing w:before="288" w:after="288" w:line="312" w:lineRule="auto"/>
        <w:ind w:firstLine="567"/>
        <w:rPr>
          <w:rFonts w:ascii="Times New Roman" w:eastAsia="Arial" w:hAnsi="Times New Roman" w:cs="Times New Roman"/>
          <w:color w:val="000000"/>
        </w:rPr>
      </w:pPr>
    </w:p>
    <w:p w14:paraId="6F6F35A6" w14:textId="77777777" w:rsidR="008829BC" w:rsidRPr="00A91E0B" w:rsidRDefault="008829BC">
      <w:pPr>
        <w:spacing w:before="288" w:after="288" w:line="312" w:lineRule="auto"/>
        <w:ind w:firstLine="567"/>
        <w:rPr>
          <w:rFonts w:ascii="Times New Roman" w:eastAsia="Arial" w:hAnsi="Times New Roman" w:cs="Times New Roman"/>
          <w:color w:val="000000"/>
        </w:rPr>
      </w:pPr>
    </w:p>
    <w:p w14:paraId="38EADD1D" w14:textId="77777777" w:rsidR="008829BC" w:rsidRPr="00A91E0B" w:rsidRDefault="008829BC">
      <w:pPr>
        <w:spacing w:before="288" w:after="288" w:line="312" w:lineRule="auto"/>
        <w:ind w:firstLine="567"/>
        <w:rPr>
          <w:rFonts w:ascii="Times New Roman" w:eastAsia="Arial" w:hAnsi="Times New Roman" w:cs="Times New Roman"/>
          <w:color w:val="000000"/>
        </w:rPr>
      </w:pPr>
    </w:p>
    <w:p w14:paraId="76BB7F04" w14:textId="77777777" w:rsidR="008829BC" w:rsidRPr="00A91E0B" w:rsidRDefault="008829BC">
      <w:pPr>
        <w:spacing w:before="288" w:after="288" w:line="312" w:lineRule="auto"/>
        <w:ind w:firstLine="567"/>
        <w:rPr>
          <w:rFonts w:ascii="Times New Roman" w:eastAsia="Arial" w:hAnsi="Times New Roman" w:cs="Times New Roman"/>
          <w:color w:val="000000"/>
        </w:rPr>
      </w:pPr>
    </w:p>
    <w:p w14:paraId="5C169B92" w14:textId="77777777" w:rsidR="008829BC" w:rsidRDefault="008829BC">
      <w:pPr>
        <w:spacing w:before="288" w:after="288" w:line="312" w:lineRule="auto"/>
        <w:ind w:firstLine="567"/>
        <w:rPr>
          <w:rFonts w:ascii="Arial" w:eastAsia="Arial" w:hAnsi="Arial" w:cs="Arial"/>
          <w:color w:val="000000"/>
          <w:sz w:val="20"/>
          <w:szCs w:val="20"/>
        </w:rPr>
      </w:pPr>
    </w:p>
    <w:p w14:paraId="4400D29B" w14:textId="77777777" w:rsidR="008829BC" w:rsidRDefault="008829BC">
      <w:pPr>
        <w:spacing w:before="288" w:after="288" w:line="312" w:lineRule="auto"/>
        <w:ind w:firstLine="567"/>
        <w:rPr>
          <w:rFonts w:ascii="Arial" w:eastAsia="Arial" w:hAnsi="Arial" w:cs="Arial"/>
          <w:color w:val="000000"/>
          <w:sz w:val="20"/>
          <w:szCs w:val="20"/>
        </w:rPr>
      </w:pPr>
    </w:p>
    <w:p w14:paraId="7F369096" w14:textId="77777777" w:rsidR="008829BC" w:rsidRDefault="008829BC">
      <w:pPr>
        <w:spacing w:before="288" w:after="288" w:line="312" w:lineRule="auto"/>
        <w:ind w:firstLine="567"/>
        <w:rPr>
          <w:rFonts w:ascii="Arial" w:eastAsia="Arial" w:hAnsi="Arial" w:cs="Arial"/>
          <w:color w:val="000000"/>
          <w:sz w:val="20"/>
          <w:szCs w:val="20"/>
        </w:rPr>
      </w:pPr>
    </w:p>
    <w:p w14:paraId="00D29F12" w14:textId="77777777" w:rsidR="008829BC" w:rsidRDefault="008829BC" w:rsidP="00A91E0B">
      <w:pPr>
        <w:spacing w:before="288" w:after="288" w:line="312" w:lineRule="auto"/>
        <w:rPr>
          <w:rFonts w:ascii="Arial" w:eastAsia="Arial" w:hAnsi="Arial" w:cs="Arial"/>
          <w:color w:val="000000"/>
          <w:sz w:val="20"/>
          <w:szCs w:val="20"/>
        </w:rPr>
      </w:pPr>
    </w:p>
    <w:p w14:paraId="0103108C" w14:textId="77777777" w:rsidR="00FC1512" w:rsidRDefault="00FC1512" w:rsidP="00FC1512">
      <w:pPr>
        <w:spacing w:after="288" w:line="312"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 xml:space="preserve">MODELO DE ATA DE REGISTRO DE PREÇOS </w:t>
      </w:r>
      <w:r>
        <w:rPr>
          <w:rFonts w:ascii="Arial" w:eastAsia="Arial" w:hAnsi="Arial" w:cs="Arial"/>
          <w:b/>
          <w:color w:val="000000"/>
          <w:sz w:val="20"/>
          <w:szCs w:val="20"/>
        </w:rPr>
        <w:br/>
        <w:t>Lei nº 14.133, de 1º de abril de 2021</w:t>
      </w:r>
    </w:p>
    <w:p w14:paraId="6D9E86F3" w14:textId="77777777" w:rsidR="00FC1512" w:rsidRDefault="00FC1512" w:rsidP="00FC1512">
      <w:pPr>
        <w:spacing w:before="360" w:after="288" w:line="312" w:lineRule="auto"/>
        <w:jc w:val="center"/>
        <w:rPr>
          <w:rFonts w:ascii="Arial" w:eastAsia="Arial" w:hAnsi="Arial" w:cs="Arial"/>
          <w:b/>
          <w:i/>
          <w:color w:val="FF0000"/>
          <w:sz w:val="20"/>
          <w:szCs w:val="20"/>
        </w:rPr>
      </w:pPr>
    </w:p>
    <w:p w14:paraId="75AC0C0A" w14:textId="77777777" w:rsidR="00FC1512" w:rsidRDefault="00FC1512" w:rsidP="00FC1512">
      <w:pPr>
        <w:spacing w:before="360" w:after="288" w:line="312" w:lineRule="auto"/>
        <w:jc w:val="center"/>
        <w:rPr>
          <w:rFonts w:ascii="Arial" w:eastAsia="Arial" w:hAnsi="Arial" w:cs="Arial"/>
          <w:b/>
          <w:i/>
          <w:color w:val="FF0000"/>
          <w:sz w:val="20"/>
          <w:szCs w:val="20"/>
        </w:rPr>
      </w:pPr>
      <w:r>
        <w:rPr>
          <w:rFonts w:ascii="Arial" w:eastAsia="Arial" w:hAnsi="Arial" w:cs="Arial"/>
          <w:b/>
          <w:i/>
          <w:color w:val="FF0000"/>
          <w:sz w:val="20"/>
          <w:szCs w:val="20"/>
        </w:rPr>
        <w:t>LOGO ENTIDADE PÚBLICA</w:t>
      </w:r>
    </w:p>
    <w:p w14:paraId="6456D96F" w14:textId="77777777" w:rsidR="00FC1512" w:rsidRDefault="00FC1512" w:rsidP="00FC1512">
      <w:pPr>
        <w:spacing w:before="120" w:line="312" w:lineRule="auto"/>
        <w:jc w:val="center"/>
        <w:rPr>
          <w:rFonts w:ascii="Arial" w:eastAsia="Arial" w:hAnsi="Arial" w:cs="Arial"/>
          <w:color w:val="000000"/>
          <w:sz w:val="20"/>
          <w:szCs w:val="20"/>
        </w:rPr>
      </w:pPr>
      <w:r>
        <w:rPr>
          <w:rFonts w:ascii="Arial" w:eastAsia="Arial" w:hAnsi="Arial" w:cs="Arial"/>
          <w:color w:val="000000"/>
          <w:sz w:val="20"/>
          <w:szCs w:val="20"/>
        </w:rPr>
        <w:t xml:space="preserve">Processo Administrativo n° </w:t>
      </w:r>
      <w:proofErr w:type="spellStart"/>
      <w:r>
        <w:rPr>
          <w:rFonts w:ascii="Arial" w:eastAsia="Arial" w:hAnsi="Arial" w:cs="Arial"/>
          <w:i/>
          <w:color w:val="FF0000"/>
          <w:sz w:val="20"/>
          <w:szCs w:val="20"/>
        </w:rPr>
        <w:t>xxxxx</w:t>
      </w:r>
      <w:r>
        <w:rPr>
          <w:rFonts w:ascii="Arial" w:eastAsia="Arial" w:hAnsi="Arial" w:cs="Arial"/>
          <w:sz w:val="20"/>
          <w:szCs w:val="20"/>
        </w:rPr>
        <w:t>.</w:t>
      </w:r>
      <w:r>
        <w:rPr>
          <w:rFonts w:ascii="Arial" w:eastAsia="Arial" w:hAnsi="Arial" w:cs="Arial"/>
          <w:i/>
          <w:color w:val="FF0000"/>
          <w:sz w:val="20"/>
          <w:szCs w:val="20"/>
        </w:rPr>
        <w:t>xxxxxx</w:t>
      </w:r>
      <w:proofErr w:type="spellEnd"/>
      <w:r>
        <w:rPr>
          <w:rFonts w:ascii="Arial" w:eastAsia="Arial" w:hAnsi="Arial" w:cs="Arial"/>
          <w:sz w:val="20"/>
          <w:szCs w:val="20"/>
        </w:rPr>
        <w:t>/</w:t>
      </w:r>
      <w:proofErr w:type="spellStart"/>
      <w:r>
        <w:rPr>
          <w:rFonts w:ascii="Arial" w:eastAsia="Arial" w:hAnsi="Arial" w:cs="Arial"/>
          <w:i/>
          <w:color w:val="FF0000"/>
          <w:sz w:val="20"/>
          <w:szCs w:val="20"/>
        </w:rPr>
        <w:t>xxxx</w:t>
      </w:r>
      <w:r>
        <w:rPr>
          <w:rFonts w:ascii="Arial" w:eastAsia="Arial" w:hAnsi="Arial" w:cs="Arial"/>
          <w:sz w:val="20"/>
          <w:szCs w:val="20"/>
        </w:rPr>
        <w:t>-</w:t>
      </w:r>
      <w:r>
        <w:rPr>
          <w:rFonts w:ascii="Arial" w:eastAsia="Arial" w:hAnsi="Arial" w:cs="Arial"/>
          <w:i/>
          <w:color w:val="FF0000"/>
          <w:sz w:val="20"/>
          <w:szCs w:val="20"/>
        </w:rPr>
        <w:t>xx</w:t>
      </w:r>
      <w:proofErr w:type="spellEnd"/>
    </w:p>
    <w:p w14:paraId="72E076A0" w14:textId="77777777" w:rsidR="00FC1512" w:rsidRDefault="00FC1512" w:rsidP="00FC1512">
      <w:pPr>
        <w:spacing w:after="288" w:line="312" w:lineRule="auto"/>
        <w:jc w:val="center"/>
        <w:rPr>
          <w:rFonts w:ascii="Arial" w:eastAsia="Arial" w:hAnsi="Arial" w:cs="Arial"/>
          <w:color w:val="000000"/>
          <w:sz w:val="20"/>
          <w:szCs w:val="20"/>
        </w:rPr>
      </w:pPr>
      <w:r>
        <w:rPr>
          <w:rFonts w:ascii="Arial" w:eastAsia="Arial" w:hAnsi="Arial" w:cs="Arial"/>
          <w:color w:val="000000"/>
          <w:sz w:val="20"/>
          <w:szCs w:val="20"/>
        </w:rPr>
        <w:t xml:space="preserve">Ata de Registro de Preços nº </w:t>
      </w:r>
      <w:r>
        <w:rPr>
          <w:rFonts w:ascii="Arial" w:eastAsia="Arial" w:hAnsi="Arial" w:cs="Arial"/>
          <w:i/>
          <w:color w:val="FF0000"/>
          <w:sz w:val="20"/>
          <w:szCs w:val="20"/>
        </w:rPr>
        <w:t>XX</w:t>
      </w:r>
      <w:r>
        <w:rPr>
          <w:rFonts w:ascii="Arial" w:eastAsia="Arial" w:hAnsi="Arial" w:cs="Arial"/>
          <w:color w:val="000000"/>
          <w:sz w:val="20"/>
          <w:szCs w:val="20"/>
        </w:rPr>
        <w:t>/</w:t>
      </w:r>
      <w:r>
        <w:rPr>
          <w:rFonts w:ascii="Arial" w:eastAsia="Arial" w:hAnsi="Arial" w:cs="Arial"/>
          <w:i/>
          <w:color w:val="FF0000"/>
          <w:sz w:val="20"/>
          <w:szCs w:val="20"/>
        </w:rPr>
        <w:t>XXXX</w:t>
      </w:r>
    </w:p>
    <w:p w14:paraId="2833C945" w14:textId="77777777" w:rsidR="00FC1512" w:rsidRDefault="00FC1512" w:rsidP="00FC1512">
      <w:pPr>
        <w:widowControl w:val="0"/>
        <w:tabs>
          <w:tab w:val="center" w:pos="4779"/>
          <w:tab w:val="right" w:pos="9198"/>
        </w:tabs>
        <w:spacing w:before="120" w:after="120" w:line="276" w:lineRule="auto"/>
        <w:ind w:right="-28" w:firstLine="1418"/>
        <w:jc w:val="both"/>
        <w:rPr>
          <w:rFonts w:ascii="Arial" w:eastAsia="Arial" w:hAnsi="Arial" w:cs="Arial"/>
          <w:sz w:val="20"/>
          <w:szCs w:val="20"/>
        </w:rPr>
      </w:pPr>
      <w:r>
        <w:rPr>
          <w:rFonts w:ascii="Arial" w:eastAsia="Arial" w:hAnsi="Arial" w:cs="Arial"/>
          <w:sz w:val="20"/>
          <w:szCs w:val="20"/>
        </w:rPr>
        <w:t xml:space="preserve">O(A) </w:t>
      </w:r>
      <w:r>
        <w:rPr>
          <w:rFonts w:ascii="Arial" w:eastAsia="Arial" w:hAnsi="Arial" w:cs="Arial"/>
          <w:i/>
          <w:color w:val="FF0000"/>
          <w:sz w:val="20"/>
          <w:szCs w:val="20"/>
        </w:rPr>
        <w:t>ASSOCIAÇÃO</w:t>
      </w:r>
      <w:r>
        <w:rPr>
          <w:rFonts w:ascii="Arial" w:eastAsia="Arial" w:hAnsi="Arial" w:cs="Arial"/>
          <w:sz w:val="20"/>
          <w:szCs w:val="20"/>
        </w:rPr>
        <w:t xml:space="preserve">, com sede no(a) </w:t>
      </w:r>
      <w:r>
        <w:rPr>
          <w:rFonts w:ascii="Arial" w:eastAsia="Arial" w:hAnsi="Arial" w:cs="Arial"/>
          <w:i/>
          <w:color w:val="FF0000"/>
          <w:sz w:val="20"/>
          <w:szCs w:val="20"/>
        </w:rPr>
        <w:t>[endereço]</w:t>
      </w:r>
      <w:r>
        <w:rPr>
          <w:rFonts w:ascii="Arial" w:eastAsia="Arial" w:hAnsi="Arial" w:cs="Arial"/>
          <w:sz w:val="20"/>
          <w:szCs w:val="20"/>
        </w:rPr>
        <w:t xml:space="preserve">, na cidade de </w:t>
      </w:r>
      <w:r>
        <w:rPr>
          <w:rFonts w:ascii="Arial" w:eastAsia="Arial" w:hAnsi="Arial" w:cs="Arial"/>
          <w:i/>
          <w:color w:val="FF0000"/>
          <w:sz w:val="20"/>
          <w:szCs w:val="20"/>
        </w:rPr>
        <w:t>[cidade]</w:t>
      </w:r>
      <w:r>
        <w:rPr>
          <w:rFonts w:ascii="Arial" w:eastAsia="Arial" w:hAnsi="Arial" w:cs="Arial"/>
          <w:sz w:val="20"/>
          <w:szCs w:val="20"/>
        </w:rPr>
        <w:t>/</w:t>
      </w:r>
      <w:r>
        <w:rPr>
          <w:rFonts w:ascii="Arial" w:eastAsia="Arial" w:hAnsi="Arial" w:cs="Arial"/>
          <w:i/>
          <w:color w:val="FF0000"/>
          <w:sz w:val="20"/>
          <w:szCs w:val="20"/>
        </w:rPr>
        <w:t>[UF]</w:t>
      </w:r>
      <w:r>
        <w:rPr>
          <w:rFonts w:ascii="Arial" w:eastAsia="Arial" w:hAnsi="Arial" w:cs="Arial"/>
          <w:sz w:val="20"/>
          <w:szCs w:val="20"/>
        </w:rPr>
        <w:t xml:space="preserve">, inscrito(a) no CNPJ sob o nº </w:t>
      </w:r>
      <w:r>
        <w:rPr>
          <w:rFonts w:ascii="Arial" w:eastAsia="Arial" w:hAnsi="Arial" w:cs="Arial"/>
          <w:i/>
          <w:color w:val="FF0000"/>
          <w:sz w:val="20"/>
          <w:szCs w:val="20"/>
        </w:rPr>
        <w:t>[CNPJ]</w:t>
      </w:r>
      <w:r>
        <w:rPr>
          <w:rFonts w:ascii="Arial" w:eastAsia="Arial" w:hAnsi="Arial" w:cs="Arial"/>
          <w:sz w:val="20"/>
          <w:szCs w:val="20"/>
        </w:rPr>
        <w:t xml:space="preserve">, neste ato representado(a) pelo(a) </w:t>
      </w:r>
      <w:r>
        <w:rPr>
          <w:rFonts w:ascii="Arial" w:eastAsia="Arial" w:hAnsi="Arial" w:cs="Arial"/>
          <w:color w:val="FF0000"/>
          <w:sz w:val="20"/>
          <w:szCs w:val="20"/>
        </w:rPr>
        <w:t>[</w:t>
      </w:r>
      <w:r>
        <w:rPr>
          <w:rFonts w:ascii="Arial" w:eastAsia="Arial" w:hAnsi="Arial" w:cs="Arial"/>
          <w:i/>
          <w:color w:val="FF0000"/>
          <w:sz w:val="20"/>
          <w:szCs w:val="20"/>
        </w:rPr>
        <w:t>cargo e nome</w:t>
      </w:r>
      <w:r>
        <w:rPr>
          <w:rFonts w:ascii="Arial" w:eastAsia="Arial" w:hAnsi="Arial" w:cs="Arial"/>
          <w:color w:val="FF0000"/>
          <w:sz w:val="20"/>
          <w:szCs w:val="20"/>
        </w:rPr>
        <w:t>]</w:t>
      </w:r>
      <w:r>
        <w:rPr>
          <w:rFonts w:ascii="Arial" w:eastAsia="Arial" w:hAnsi="Arial" w:cs="Arial"/>
          <w:sz w:val="20"/>
          <w:szCs w:val="20"/>
        </w:rPr>
        <w:t xml:space="preserve">, portador da Matrícula Funcional nº </w:t>
      </w:r>
      <w:r>
        <w:rPr>
          <w:rFonts w:ascii="Arial" w:eastAsia="Arial" w:hAnsi="Arial" w:cs="Arial"/>
          <w:i/>
          <w:color w:val="FF0000"/>
          <w:sz w:val="20"/>
          <w:szCs w:val="20"/>
        </w:rPr>
        <w:t>[nº matrícula]</w:t>
      </w:r>
      <w:r>
        <w:rPr>
          <w:rFonts w:ascii="Arial" w:eastAsia="Arial" w:hAnsi="Arial" w:cs="Arial"/>
          <w:sz w:val="20"/>
          <w:szCs w:val="20"/>
        </w:rPr>
        <w:t xml:space="preserve">, </w:t>
      </w:r>
      <w:r>
        <w:rPr>
          <w:rFonts w:ascii="Arial" w:eastAsia="Arial" w:hAnsi="Arial" w:cs="Arial"/>
          <w:sz w:val="20"/>
          <w:szCs w:val="20"/>
          <w:highlight w:val="yellow"/>
        </w:rPr>
        <w:t xml:space="preserve">considerando o julgamento da </w:t>
      </w:r>
      <w:r>
        <w:rPr>
          <w:rFonts w:ascii="Arial" w:eastAsia="Arial" w:hAnsi="Arial" w:cs="Arial"/>
          <w:i/>
          <w:color w:val="FF0000"/>
          <w:sz w:val="20"/>
          <w:szCs w:val="20"/>
          <w:highlight w:val="yellow"/>
        </w:rPr>
        <w:t>licitação na modalidade de pregão, na forma eletrônica</w:t>
      </w:r>
      <w:r>
        <w:rPr>
          <w:rFonts w:ascii="Arial" w:eastAsia="Arial" w:hAnsi="Arial" w:cs="Arial"/>
          <w:sz w:val="20"/>
          <w:szCs w:val="20"/>
          <w:highlight w:val="yellow"/>
        </w:rPr>
        <w:t>, para REGISTRO DE PREÇOS,</w:t>
      </w:r>
      <w:r>
        <w:rPr>
          <w:rFonts w:ascii="Arial" w:eastAsia="Arial" w:hAnsi="Arial" w:cs="Arial"/>
          <w:sz w:val="20"/>
          <w:szCs w:val="20"/>
        </w:rPr>
        <w:t xml:space="preserve"> processo administrativo n.º </w:t>
      </w:r>
      <w:proofErr w:type="spellStart"/>
      <w:r>
        <w:rPr>
          <w:rFonts w:ascii="Arial" w:eastAsia="Arial" w:hAnsi="Arial" w:cs="Arial"/>
          <w:i/>
          <w:color w:val="FF0000"/>
          <w:sz w:val="20"/>
          <w:szCs w:val="20"/>
        </w:rPr>
        <w:t>xxxxx</w:t>
      </w:r>
      <w:r>
        <w:rPr>
          <w:rFonts w:ascii="Arial" w:eastAsia="Arial" w:hAnsi="Arial" w:cs="Arial"/>
          <w:sz w:val="20"/>
          <w:szCs w:val="20"/>
        </w:rPr>
        <w:t>.</w:t>
      </w:r>
      <w:r>
        <w:rPr>
          <w:rFonts w:ascii="Arial" w:eastAsia="Arial" w:hAnsi="Arial" w:cs="Arial"/>
          <w:i/>
          <w:color w:val="FF0000"/>
          <w:sz w:val="20"/>
          <w:szCs w:val="20"/>
        </w:rPr>
        <w:t>xxxxxx</w:t>
      </w:r>
      <w:proofErr w:type="spellEnd"/>
      <w:r>
        <w:rPr>
          <w:rFonts w:ascii="Arial" w:eastAsia="Arial" w:hAnsi="Arial" w:cs="Arial"/>
          <w:sz w:val="20"/>
          <w:szCs w:val="20"/>
        </w:rPr>
        <w:t>/</w:t>
      </w:r>
      <w:proofErr w:type="spellStart"/>
      <w:r>
        <w:rPr>
          <w:rFonts w:ascii="Arial" w:eastAsia="Arial" w:hAnsi="Arial" w:cs="Arial"/>
          <w:i/>
          <w:color w:val="FF0000"/>
          <w:sz w:val="20"/>
          <w:szCs w:val="20"/>
        </w:rPr>
        <w:t>xxxx</w:t>
      </w:r>
      <w:r>
        <w:rPr>
          <w:rFonts w:ascii="Arial" w:eastAsia="Arial" w:hAnsi="Arial" w:cs="Arial"/>
          <w:sz w:val="20"/>
          <w:szCs w:val="20"/>
        </w:rPr>
        <w:t>-</w:t>
      </w:r>
      <w:r>
        <w:rPr>
          <w:rFonts w:ascii="Arial" w:eastAsia="Arial" w:hAnsi="Arial" w:cs="Arial"/>
          <w:i/>
          <w:color w:val="FF0000"/>
          <w:sz w:val="20"/>
          <w:szCs w:val="20"/>
        </w:rPr>
        <w:t>xx</w:t>
      </w:r>
      <w:proofErr w:type="spellEnd"/>
      <w:r>
        <w:rPr>
          <w:rFonts w:ascii="Arial" w:eastAsia="Arial" w:hAnsi="Arial" w:cs="Arial"/>
          <w:sz w:val="20"/>
          <w:szCs w:val="20"/>
        </w:rPr>
        <w:t xml:space="preserve">, RESOLVE registrar os preços da(s) empresa(s) indicada(s) e qualificada(s) nesta ATA, de acordo com a classificação por ela(s) alcançada(s) e na(s) quantidade(s) cotada(s), atendendo as condições previstas no </w:t>
      </w:r>
      <w:r>
        <w:rPr>
          <w:rFonts w:ascii="Arial" w:eastAsia="Arial" w:hAnsi="Arial" w:cs="Arial"/>
          <w:i/>
          <w:color w:val="FF0000"/>
          <w:sz w:val="20"/>
          <w:szCs w:val="20"/>
        </w:rPr>
        <w:t>Edital de licitação</w:t>
      </w:r>
      <w:r>
        <w:rPr>
          <w:rFonts w:ascii="Arial" w:eastAsia="Arial" w:hAnsi="Arial" w:cs="Arial"/>
          <w:sz w:val="20"/>
          <w:szCs w:val="20"/>
        </w:rPr>
        <w:t xml:space="preserve">, sujeitando-se as partes às normas constantes na </w:t>
      </w:r>
      <w:r>
        <w:rPr>
          <w:rFonts w:ascii="Arial" w:eastAsia="Arial" w:hAnsi="Arial" w:cs="Arial"/>
          <w:color w:val="000000"/>
          <w:sz w:val="20"/>
          <w:szCs w:val="20"/>
        </w:rPr>
        <w:t xml:space="preserve">Lei nº 14.133/2021, de 1° de abril de 2021, Decreto nº 6.606, de 28 de março de 2023,  </w:t>
      </w:r>
      <w:r>
        <w:rPr>
          <w:rFonts w:ascii="Arial" w:eastAsia="Arial" w:hAnsi="Arial" w:cs="Arial"/>
          <w:sz w:val="20"/>
          <w:szCs w:val="20"/>
        </w:rPr>
        <w:t>Decreto Federal nº 11.462, de 31 de março de 2023,  Lei Complementar n° 123, de 14 de dezembro de 2006, e em conformidade com as disposições a seguir:</w:t>
      </w:r>
    </w:p>
    <w:p w14:paraId="65BD1A54" w14:textId="77777777" w:rsidR="00FC1512" w:rsidRDefault="00FC1512" w:rsidP="00FC1512">
      <w:pPr>
        <w:keepNext/>
        <w:keepLines/>
        <w:pBdr>
          <w:top w:val="nil"/>
          <w:left w:val="nil"/>
          <w:bottom w:val="nil"/>
          <w:right w:val="nil"/>
          <w:between w:val="nil"/>
        </w:pBdr>
        <w:tabs>
          <w:tab w:val="left" w:pos="567"/>
        </w:tabs>
        <w:spacing w:before="120" w:after="120" w:line="276" w:lineRule="auto"/>
        <w:ind w:left="360" w:hanging="360"/>
        <w:jc w:val="both"/>
      </w:pPr>
      <w:r>
        <w:rPr>
          <w:rFonts w:ascii="Arial" w:eastAsia="Arial" w:hAnsi="Arial" w:cs="Arial"/>
          <w:b/>
          <w:color w:val="000000"/>
          <w:sz w:val="20"/>
          <w:szCs w:val="20"/>
        </w:rPr>
        <w:t>DO OBJETO</w:t>
      </w:r>
    </w:p>
    <w:p w14:paraId="22A8068C"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 xml:space="preserve">A presente Ata tem por objeto o registro de preços para a eventual </w:t>
      </w:r>
      <w:r>
        <w:rPr>
          <w:rFonts w:ascii="Arial" w:eastAsia="Arial" w:hAnsi="Arial" w:cs="Arial"/>
          <w:b/>
          <w:color w:val="000000"/>
          <w:sz w:val="20"/>
          <w:szCs w:val="20"/>
        </w:rPr>
        <w:t>aquisição de material de limpeza</w:t>
      </w:r>
      <w:r>
        <w:rPr>
          <w:rFonts w:ascii="Arial" w:eastAsia="Arial" w:hAnsi="Arial" w:cs="Arial"/>
          <w:color w:val="000000"/>
          <w:sz w:val="20"/>
          <w:szCs w:val="20"/>
        </w:rPr>
        <w:t>, especificado(s) no(s) item(</w:t>
      </w:r>
      <w:proofErr w:type="spellStart"/>
      <w:r>
        <w:rPr>
          <w:rFonts w:ascii="Arial" w:eastAsia="Arial" w:hAnsi="Arial" w:cs="Arial"/>
          <w:color w:val="000000"/>
          <w:sz w:val="20"/>
          <w:szCs w:val="20"/>
        </w:rPr>
        <w:t>ns</w:t>
      </w:r>
      <w:proofErr w:type="spellEnd"/>
      <w:r>
        <w:rPr>
          <w:rFonts w:ascii="Arial" w:eastAsia="Arial" w:hAnsi="Arial" w:cs="Arial"/>
          <w:color w:val="000000"/>
          <w:sz w:val="20"/>
          <w:szCs w:val="20"/>
        </w:rPr>
        <w:t xml:space="preserve">) </w:t>
      </w:r>
      <w:r>
        <w:rPr>
          <w:rFonts w:ascii="Arial" w:eastAsia="Arial" w:hAnsi="Arial" w:cs="Arial"/>
          <w:i/>
          <w:color w:val="FF0000"/>
          <w:sz w:val="20"/>
          <w:szCs w:val="20"/>
        </w:rPr>
        <w:t xml:space="preserve">XX </w:t>
      </w:r>
      <w:r>
        <w:rPr>
          <w:rFonts w:ascii="Arial" w:eastAsia="Arial" w:hAnsi="Arial" w:cs="Arial"/>
          <w:color w:val="000000"/>
          <w:sz w:val="20"/>
          <w:szCs w:val="20"/>
        </w:rPr>
        <w:t xml:space="preserve">do Termo de Referência, anexo </w:t>
      </w:r>
      <w:r>
        <w:rPr>
          <w:rFonts w:ascii="Arial" w:eastAsia="Arial" w:hAnsi="Arial" w:cs="Arial"/>
          <w:i/>
          <w:color w:val="FF0000"/>
          <w:sz w:val="20"/>
          <w:szCs w:val="20"/>
        </w:rPr>
        <w:t xml:space="preserve">XX </w:t>
      </w:r>
      <w:r>
        <w:rPr>
          <w:rFonts w:ascii="Arial" w:eastAsia="Arial" w:hAnsi="Arial" w:cs="Arial"/>
          <w:color w:val="000000"/>
          <w:sz w:val="20"/>
          <w:szCs w:val="20"/>
        </w:rPr>
        <w:t>do</w:t>
      </w:r>
      <w:r>
        <w:rPr>
          <w:rFonts w:ascii="Arial" w:eastAsia="Arial" w:hAnsi="Arial" w:cs="Arial"/>
          <w:i/>
          <w:color w:val="000000"/>
          <w:sz w:val="20"/>
          <w:szCs w:val="20"/>
        </w:rPr>
        <w:t xml:space="preserve"> </w:t>
      </w:r>
      <w:r>
        <w:rPr>
          <w:rFonts w:ascii="Arial" w:eastAsia="Arial" w:hAnsi="Arial" w:cs="Arial"/>
          <w:i/>
          <w:color w:val="FF0000"/>
          <w:sz w:val="20"/>
          <w:szCs w:val="20"/>
        </w:rPr>
        <w:t xml:space="preserve">edital de licitação </w:t>
      </w:r>
      <w:r>
        <w:rPr>
          <w:rFonts w:ascii="Arial" w:eastAsia="Arial" w:hAnsi="Arial" w:cs="Arial"/>
          <w:color w:val="000000"/>
          <w:sz w:val="20"/>
          <w:szCs w:val="20"/>
        </w:rPr>
        <w:t xml:space="preserve">n.º </w:t>
      </w:r>
      <w:proofErr w:type="spellStart"/>
      <w:r>
        <w:rPr>
          <w:rFonts w:ascii="Arial" w:eastAsia="Arial" w:hAnsi="Arial" w:cs="Arial"/>
          <w:i/>
          <w:color w:val="FF0000"/>
          <w:sz w:val="20"/>
          <w:szCs w:val="20"/>
        </w:rPr>
        <w:t>xxxx</w:t>
      </w:r>
      <w:proofErr w:type="spellEnd"/>
      <w:r>
        <w:rPr>
          <w:rFonts w:ascii="Arial" w:eastAsia="Arial" w:hAnsi="Arial" w:cs="Arial"/>
          <w:color w:val="000000"/>
          <w:sz w:val="20"/>
          <w:szCs w:val="20"/>
        </w:rPr>
        <w:t>/</w:t>
      </w:r>
      <w:proofErr w:type="spellStart"/>
      <w:r>
        <w:rPr>
          <w:rFonts w:ascii="Arial" w:eastAsia="Arial" w:hAnsi="Arial" w:cs="Arial"/>
          <w:i/>
          <w:color w:val="FF0000"/>
          <w:sz w:val="20"/>
          <w:szCs w:val="20"/>
        </w:rPr>
        <w:t>xxxx</w:t>
      </w:r>
      <w:proofErr w:type="spellEnd"/>
      <w:r>
        <w:rPr>
          <w:rFonts w:ascii="Arial" w:eastAsia="Arial" w:hAnsi="Arial" w:cs="Arial"/>
          <w:color w:val="000000"/>
          <w:sz w:val="20"/>
          <w:szCs w:val="20"/>
        </w:rPr>
        <w:t>, que é parte integrante desta Ata, assim como as propostas cujos preços tenham sido registrados, independentemente de transcrição.</w:t>
      </w:r>
    </w:p>
    <w:p w14:paraId="230FF045" w14:textId="77777777" w:rsidR="00FC1512" w:rsidRDefault="00FC1512" w:rsidP="00FC1512">
      <w:pPr>
        <w:keepNext/>
        <w:keepLines/>
        <w:pBdr>
          <w:top w:val="nil"/>
          <w:left w:val="nil"/>
          <w:bottom w:val="nil"/>
          <w:right w:val="nil"/>
          <w:between w:val="nil"/>
        </w:pBdr>
        <w:tabs>
          <w:tab w:val="left" w:pos="567"/>
        </w:tabs>
        <w:spacing w:before="120" w:after="120" w:line="276" w:lineRule="auto"/>
        <w:ind w:left="360" w:hanging="360"/>
        <w:jc w:val="both"/>
      </w:pPr>
      <w:r>
        <w:rPr>
          <w:rFonts w:ascii="Arial" w:eastAsia="Arial" w:hAnsi="Arial" w:cs="Arial"/>
          <w:b/>
          <w:color w:val="000000"/>
          <w:sz w:val="20"/>
          <w:szCs w:val="20"/>
        </w:rPr>
        <w:t>DOS PREÇOS, ESPECIFICAÇÕES E QUANTITATIVOS</w:t>
      </w:r>
    </w:p>
    <w:p w14:paraId="35813E84"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 xml:space="preserve">O preço registrado, as especificações do objeto, o fornecedor(es) e as demais condições ofertadas na(s) proposta(s) são as que seguem: </w:t>
      </w:r>
    </w:p>
    <w:tbl>
      <w:tblPr>
        <w:tblW w:w="9392" w:type="dxa"/>
        <w:tblInd w:w="-426" w:type="dxa"/>
        <w:tblLayout w:type="fixed"/>
        <w:tblLook w:val="0000" w:firstRow="0" w:lastRow="0" w:firstColumn="0" w:lastColumn="0" w:noHBand="0" w:noVBand="0"/>
      </w:tblPr>
      <w:tblGrid>
        <w:gridCol w:w="497"/>
        <w:gridCol w:w="1333"/>
        <w:gridCol w:w="1253"/>
        <w:gridCol w:w="1541"/>
        <w:gridCol w:w="1121"/>
        <w:gridCol w:w="1121"/>
        <w:gridCol w:w="2526"/>
      </w:tblGrid>
      <w:tr w:rsidR="00FC1512" w14:paraId="5FA5F599" w14:textId="77777777" w:rsidTr="004D53E4">
        <w:trPr>
          <w:trHeight w:val="511"/>
        </w:trPr>
        <w:tc>
          <w:tcPr>
            <w:tcW w:w="497" w:type="dxa"/>
            <w:tcBorders>
              <w:top w:val="single" w:sz="4" w:space="0" w:color="000000"/>
              <w:left w:val="single" w:sz="4" w:space="0" w:color="000000"/>
              <w:bottom w:val="single" w:sz="4" w:space="0" w:color="000000"/>
              <w:right w:val="single" w:sz="4" w:space="0" w:color="000000"/>
            </w:tcBorders>
            <w:vAlign w:val="center"/>
          </w:tcPr>
          <w:p w14:paraId="3A481150" w14:textId="77777777" w:rsidR="00FC1512" w:rsidRDefault="00FC1512" w:rsidP="004D53E4">
            <w:pPr>
              <w:widowControl w:val="0"/>
              <w:ind w:right="-28"/>
              <w:jc w:val="center"/>
              <w:rPr>
                <w:rFonts w:ascii="Arial" w:eastAsia="Arial" w:hAnsi="Arial" w:cs="Arial"/>
                <w:sz w:val="16"/>
                <w:szCs w:val="16"/>
              </w:rPr>
            </w:pPr>
            <w:r>
              <w:rPr>
                <w:rFonts w:ascii="Arial" w:eastAsia="Arial" w:hAnsi="Arial" w:cs="Arial"/>
                <w:sz w:val="16"/>
                <w:szCs w:val="16"/>
              </w:rPr>
              <w:t>Item</w:t>
            </w:r>
          </w:p>
          <w:p w14:paraId="79CD0F36" w14:textId="77777777" w:rsidR="00FC1512" w:rsidRDefault="00FC1512" w:rsidP="004D53E4">
            <w:pPr>
              <w:widowControl w:val="0"/>
              <w:ind w:right="-28"/>
              <w:jc w:val="center"/>
              <w:rPr>
                <w:rFonts w:ascii="Arial" w:eastAsia="Arial" w:hAnsi="Arial" w:cs="Arial"/>
                <w:sz w:val="16"/>
                <w:szCs w:val="16"/>
              </w:rPr>
            </w:pPr>
            <w:proofErr w:type="gramStart"/>
            <w:r>
              <w:rPr>
                <w:rFonts w:ascii="Arial" w:eastAsia="Arial" w:hAnsi="Arial" w:cs="Arial"/>
                <w:sz w:val="16"/>
                <w:szCs w:val="16"/>
              </w:rPr>
              <w:t>do</w:t>
            </w:r>
            <w:proofErr w:type="gramEnd"/>
          </w:p>
          <w:p w14:paraId="4ACD9310" w14:textId="77777777" w:rsidR="00FC1512" w:rsidRDefault="00FC1512" w:rsidP="004D53E4">
            <w:pPr>
              <w:widowControl w:val="0"/>
              <w:ind w:right="-28"/>
              <w:jc w:val="center"/>
              <w:rPr>
                <w:rFonts w:ascii="Arial" w:eastAsia="Arial" w:hAnsi="Arial" w:cs="Arial"/>
                <w:sz w:val="16"/>
                <w:szCs w:val="16"/>
              </w:rPr>
            </w:pPr>
            <w:r>
              <w:rPr>
                <w:rFonts w:ascii="Arial" w:eastAsia="Arial" w:hAnsi="Arial" w:cs="Arial"/>
                <w:sz w:val="16"/>
                <w:szCs w:val="16"/>
              </w:rPr>
              <w:t>TR</w:t>
            </w:r>
          </w:p>
        </w:tc>
        <w:tc>
          <w:tcPr>
            <w:tcW w:w="8895" w:type="dxa"/>
            <w:gridSpan w:val="6"/>
            <w:tcBorders>
              <w:top w:val="single" w:sz="4" w:space="0" w:color="000000"/>
              <w:left w:val="single" w:sz="4" w:space="0" w:color="000000"/>
              <w:bottom w:val="single" w:sz="4" w:space="0" w:color="000000"/>
              <w:right w:val="single" w:sz="4" w:space="0" w:color="000000"/>
            </w:tcBorders>
          </w:tcPr>
          <w:p w14:paraId="4B8F9DCF" w14:textId="77777777" w:rsidR="00FC1512" w:rsidRDefault="00FC1512" w:rsidP="004D53E4">
            <w:pPr>
              <w:widowControl w:val="0"/>
              <w:ind w:right="-28"/>
              <w:jc w:val="center"/>
              <w:rPr>
                <w:rFonts w:ascii="Arial" w:eastAsia="Arial" w:hAnsi="Arial" w:cs="Arial"/>
                <w:sz w:val="16"/>
                <w:szCs w:val="16"/>
              </w:rPr>
            </w:pPr>
            <w:r>
              <w:rPr>
                <w:rFonts w:ascii="Arial" w:eastAsia="Arial" w:hAnsi="Arial" w:cs="Arial"/>
                <w:sz w:val="16"/>
                <w:szCs w:val="16"/>
              </w:rPr>
              <w:t xml:space="preserve">Fornecedor </w:t>
            </w:r>
            <w:r>
              <w:rPr>
                <w:rFonts w:ascii="Arial" w:eastAsia="Arial" w:hAnsi="Arial" w:cs="Arial"/>
                <w:i/>
                <w:color w:val="FF0000"/>
                <w:sz w:val="16"/>
                <w:szCs w:val="16"/>
              </w:rPr>
              <w:t>[razão social, CNPJ/MF, endereço, contatos, representante]</w:t>
            </w:r>
          </w:p>
        </w:tc>
      </w:tr>
      <w:tr w:rsidR="00FC1512" w14:paraId="708304D1" w14:textId="77777777" w:rsidTr="004D53E4">
        <w:trPr>
          <w:trHeight w:val="674"/>
        </w:trPr>
        <w:tc>
          <w:tcPr>
            <w:tcW w:w="497" w:type="dxa"/>
            <w:tcBorders>
              <w:top w:val="nil"/>
              <w:left w:val="single" w:sz="4" w:space="0" w:color="000000"/>
              <w:bottom w:val="single" w:sz="4" w:space="0" w:color="000000"/>
              <w:right w:val="nil"/>
            </w:tcBorders>
            <w:vAlign w:val="center"/>
          </w:tcPr>
          <w:p w14:paraId="7CCBE1E5" w14:textId="77777777" w:rsidR="00FC1512" w:rsidRDefault="00FC1512" w:rsidP="004D53E4">
            <w:pPr>
              <w:widowControl w:val="0"/>
              <w:ind w:right="-28"/>
              <w:jc w:val="center"/>
              <w:rPr>
                <w:rFonts w:ascii="Arial" w:eastAsia="Arial" w:hAnsi="Arial" w:cs="Arial"/>
                <w:sz w:val="16"/>
                <w:szCs w:val="16"/>
              </w:rPr>
            </w:pPr>
            <w:r>
              <w:rPr>
                <w:rFonts w:ascii="Arial" w:eastAsia="Arial" w:hAnsi="Arial" w:cs="Arial"/>
                <w:sz w:val="16"/>
                <w:szCs w:val="16"/>
              </w:rPr>
              <w:t>X</w:t>
            </w:r>
          </w:p>
        </w:tc>
        <w:tc>
          <w:tcPr>
            <w:tcW w:w="1333" w:type="dxa"/>
            <w:tcBorders>
              <w:top w:val="nil"/>
              <w:left w:val="single" w:sz="4" w:space="0" w:color="000000"/>
              <w:bottom w:val="single" w:sz="4" w:space="0" w:color="000000"/>
              <w:right w:val="nil"/>
            </w:tcBorders>
          </w:tcPr>
          <w:p w14:paraId="34A5FCF0" w14:textId="77777777" w:rsidR="00FC1512" w:rsidRDefault="00FC1512" w:rsidP="004D53E4">
            <w:pPr>
              <w:widowControl w:val="0"/>
              <w:ind w:right="-28"/>
              <w:jc w:val="center"/>
              <w:rPr>
                <w:rFonts w:ascii="Arial" w:eastAsia="Arial" w:hAnsi="Arial" w:cs="Arial"/>
                <w:sz w:val="16"/>
                <w:szCs w:val="16"/>
              </w:rPr>
            </w:pPr>
            <w:r>
              <w:rPr>
                <w:rFonts w:ascii="Arial" w:eastAsia="Arial" w:hAnsi="Arial" w:cs="Arial"/>
                <w:sz w:val="16"/>
                <w:szCs w:val="16"/>
              </w:rPr>
              <w:t>Especificação</w:t>
            </w:r>
          </w:p>
        </w:tc>
        <w:tc>
          <w:tcPr>
            <w:tcW w:w="1253" w:type="dxa"/>
            <w:tcBorders>
              <w:top w:val="nil"/>
              <w:left w:val="single" w:sz="4" w:space="0" w:color="000000"/>
              <w:bottom w:val="single" w:sz="4" w:space="0" w:color="000000"/>
              <w:right w:val="nil"/>
            </w:tcBorders>
          </w:tcPr>
          <w:p w14:paraId="5EE548A5" w14:textId="77777777" w:rsidR="00FC1512" w:rsidRDefault="00FC1512" w:rsidP="004D53E4">
            <w:pPr>
              <w:widowControl w:val="0"/>
              <w:ind w:right="-28"/>
              <w:jc w:val="center"/>
              <w:rPr>
                <w:rFonts w:ascii="Arial" w:eastAsia="Arial" w:hAnsi="Arial" w:cs="Arial"/>
                <w:sz w:val="16"/>
                <w:szCs w:val="16"/>
              </w:rPr>
            </w:pPr>
            <w:r>
              <w:rPr>
                <w:rFonts w:ascii="Arial" w:eastAsia="Arial" w:hAnsi="Arial" w:cs="Arial"/>
                <w:sz w:val="16"/>
                <w:szCs w:val="16"/>
              </w:rPr>
              <w:t xml:space="preserve">Marca </w:t>
            </w:r>
          </w:p>
          <w:p w14:paraId="1D20CA65" w14:textId="77777777" w:rsidR="00FC1512" w:rsidRDefault="00FC1512" w:rsidP="004D53E4">
            <w:pPr>
              <w:widowControl w:val="0"/>
              <w:ind w:right="-28"/>
              <w:jc w:val="center"/>
              <w:rPr>
                <w:rFonts w:ascii="Arial" w:eastAsia="Arial" w:hAnsi="Arial" w:cs="Arial"/>
                <w:i/>
                <w:sz w:val="16"/>
                <w:szCs w:val="16"/>
              </w:rPr>
            </w:pPr>
          </w:p>
        </w:tc>
        <w:tc>
          <w:tcPr>
            <w:tcW w:w="1541" w:type="dxa"/>
            <w:tcBorders>
              <w:top w:val="nil"/>
              <w:left w:val="single" w:sz="4" w:space="0" w:color="000000"/>
              <w:bottom w:val="single" w:sz="4" w:space="0" w:color="000000"/>
              <w:right w:val="nil"/>
            </w:tcBorders>
          </w:tcPr>
          <w:p w14:paraId="0E01401D" w14:textId="77777777" w:rsidR="00FC1512" w:rsidRDefault="00FC1512" w:rsidP="004D53E4">
            <w:pPr>
              <w:widowControl w:val="0"/>
              <w:ind w:right="-28"/>
              <w:jc w:val="center"/>
              <w:rPr>
                <w:rFonts w:ascii="Arial" w:eastAsia="Arial" w:hAnsi="Arial" w:cs="Arial"/>
                <w:sz w:val="16"/>
                <w:szCs w:val="16"/>
              </w:rPr>
            </w:pPr>
            <w:r>
              <w:rPr>
                <w:rFonts w:ascii="Arial" w:eastAsia="Arial" w:hAnsi="Arial" w:cs="Arial"/>
                <w:sz w:val="16"/>
                <w:szCs w:val="16"/>
              </w:rPr>
              <w:t>Modelo</w:t>
            </w:r>
          </w:p>
          <w:p w14:paraId="61054D95" w14:textId="77777777" w:rsidR="00FC1512" w:rsidRDefault="00FC1512" w:rsidP="004D53E4">
            <w:pPr>
              <w:widowControl w:val="0"/>
              <w:ind w:right="-28"/>
              <w:jc w:val="center"/>
              <w:rPr>
                <w:rFonts w:ascii="Arial" w:eastAsia="Arial" w:hAnsi="Arial" w:cs="Arial"/>
                <w:i/>
                <w:sz w:val="16"/>
                <w:szCs w:val="16"/>
              </w:rPr>
            </w:pPr>
          </w:p>
        </w:tc>
        <w:tc>
          <w:tcPr>
            <w:tcW w:w="1121" w:type="dxa"/>
            <w:tcBorders>
              <w:top w:val="nil"/>
              <w:left w:val="single" w:sz="4" w:space="0" w:color="000000"/>
              <w:bottom w:val="single" w:sz="4" w:space="0" w:color="000000"/>
              <w:right w:val="nil"/>
            </w:tcBorders>
          </w:tcPr>
          <w:p w14:paraId="237E3E0C" w14:textId="77777777" w:rsidR="00FC1512" w:rsidRDefault="00FC1512" w:rsidP="004D53E4">
            <w:pPr>
              <w:widowControl w:val="0"/>
              <w:ind w:right="-28"/>
              <w:jc w:val="center"/>
              <w:rPr>
                <w:rFonts w:ascii="Arial" w:eastAsia="Arial" w:hAnsi="Arial" w:cs="Arial"/>
                <w:sz w:val="16"/>
                <w:szCs w:val="16"/>
              </w:rPr>
            </w:pPr>
            <w:r>
              <w:rPr>
                <w:rFonts w:ascii="Arial" w:eastAsia="Arial" w:hAnsi="Arial" w:cs="Arial"/>
                <w:sz w:val="16"/>
                <w:szCs w:val="16"/>
              </w:rPr>
              <w:t>Unidade</w:t>
            </w:r>
          </w:p>
        </w:tc>
        <w:tc>
          <w:tcPr>
            <w:tcW w:w="1121" w:type="dxa"/>
            <w:tcBorders>
              <w:top w:val="nil"/>
              <w:left w:val="single" w:sz="4" w:space="0" w:color="000000"/>
              <w:bottom w:val="single" w:sz="4" w:space="0" w:color="000000"/>
              <w:right w:val="nil"/>
            </w:tcBorders>
          </w:tcPr>
          <w:p w14:paraId="3D1F21EF" w14:textId="77777777" w:rsidR="00FC1512" w:rsidRDefault="00FC1512" w:rsidP="004D53E4">
            <w:pPr>
              <w:widowControl w:val="0"/>
              <w:ind w:right="-28"/>
              <w:jc w:val="center"/>
              <w:rPr>
                <w:rFonts w:ascii="Arial" w:eastAsia="Arial" w:hAnsi="Arial" w:cs="Arial"/>
                <w:sz w:val="16"/>
                <w:szCs w:val="16"/>
              </w:rPr>
            </w:pPr>
            <w:r>
              <w:rPr>
                <w:rFonts w:ascii="Arial" w:eastAsia="Arial" w:hAnsi="Arial" w:cs="Arial"/>
                <w:sz w:val="16"/>
                <w:szCs w:val="16"/>
              </w:rPr>
              <w:t>Valor</w:t>
            </w:r>
            <w:r>
              <w:rPr>
                <w:rFonts w:ascii="Arial" w:eastAsia="Arial" w:hAnsi="Arial" w:cs="Arial"/>
                <w:sz w:val="16"/>
                <w:szCs w:val="16"/>
              </w:rPr>
              <w:br/>
              <w:t>Unitário</w:t>
            </w:r>
          </w:p>
        </w:tc>
        <w:tc>
          <w:tcPr>
            <w:tcW w:w="2526" w:type="dxa"/>
            <w:tcBorders>
              <w:top w:val="nil"/>
              <w:left w:val="single" w:sz="4" w:space="0" w:color="000000"/>
              <w:bottom w:val="single" w:sz="4" w:space="0" w:color="000000"/>
              <w:right w:val="single" w:sz="4" w:space="0" w:color="000000"/>
            </w:tcBorders>
          </w:tcPr>
          <w:p w14:paraId="6E65A3EA" w14:textId="77777777" w:rsidR="00FC1512" w:rsidRDefault="00FC1512" w:rsidP="004D53E4">
            <w:pPr>
              <w:widowControl w:val="0"/>
              <w:ind w:right="-28"/>
              <w:jc w:val="center"/>
              <w:rPr>
                <w:rFonts w:ascii="Arial" w:eastAsia="Arial" w:hAnsi="Arial" w:cs="Arial"/>
                <w:sz w:val="16"/>
                <w:szCs w:val="16"/>
              </w:rPr>
            </w:pPr>
            <w:r>
              <w:rPr>
                <w:rFonts w:ascii="Arial" w:eastAsia="Arial" w:hAnsi="Arial" w:cs="Arial"/>
                <w:sz w:val="16"/>
                <w:szCs w:val="16"/>
              </w:rPr>
              <w:t xml:space="preserve">Valor </w:t>
            </w:r>
          </w:p>
          <w:p w14:paraId="4C4E3CE5" w14:textId="77777777" w:rsidR="00FC1512" w:rsidRDefault="00FC1512" w:rsidP="004D53E4">
            <w:pPr>
              <w:widowControl w:val="0"/>
              <w:ind w:right="-28"/>
              <w:jc w:val="center"/>
              <w:rPr>
                <w:rFonts w:ascii="Arial" w:eastAsia="Arial" w:hAnsi="Arial" w:cs="Arial"/>
                <w:sz w:val="16"/>
                <w:szCs w:val="16"/>
              </w:rPr>
            </w:pPr>
            <w:r>
              <w:rPr>
                <w:rFonts w:ascii="Arial" w:eastAsia="Arial" w:hAnsi="Arial" w:cs="Arial"/>
                <w:sz w:val="16"/>
                <w:szCs w:val="16"/>
              </w:rPr>
              <w:t>Total</w:t>
            </w:r>
          </w:p>
        </w:tc>
      </w:tr>
      <w:tr w:rsidR="00FC1512" w14:paraId="3A3A385D" w14:textId="77777777" w:rsidTr="004D53E4">
        <w:trPr>
          <w:trHeight w:val="174"/>
        </w:trPr>
        <w:tc>
          <w:tcPr>
            <w:tcW w:w="497" w:type="dxa"/>
            <w:tcBorders>
              <w:top w:val="nil"/>
              <w:left w:val="single" w:sz="4" w:space="0" w:color="000000"/>
              <w:bottom w:val="single" w:sz="4" w:space="0" w:color="000000"/>
              <w:right w:val="nil"/>
            </w:tcBorders>
          </w:tcPr>
          <w:p w14:paraId="6D5CA7C8" w14:textId="77777777" w:rsidR="00FC1512" w:rsidRDefault="00FC1512" w:rsidP="004D53E4">
            <w:pPr>
              <w:widowControl w:val="0"/>
              <w:spacing w:line="360" w:lineRule="auto"/>
              <w:ind w:right="-30"/>
              <w:jc w:val="both"/>
              <w:rPr>
                <w:rFonts w:ascii="Arial" w:eastAsia="Arial" w:hAnsi="Arial" w:cs="Arial"/>
                <w:sz w:val="16"/>
                <w:szCs w:val="16"/>
              </w:rPr>
            </w:pPr>
          </w:p>
        </w:tc>
        <w:tc>
          <w:tcPr>
            <w:tcW w:w="1333" w:type="dxa"/>
            <w:tcBorders>
              <w:top w:val="nil"/>
              <w:left w:val="single" w:sz="4" w:space="0" w:color="000000"/>
              <w:bottom w:val="single" w:sz="4" w:space="0" w:color="000000"/>
              <w:right w:val="nil"/>
            </w:tcBorders>
          </w:tcPr>
          <w:p w14:paraId="169D8631" w14:textId="77777777" w:rsidR="00FC1512" w:rsidRDefault="00FC1512" w:rsidP="004D53E4">
            <w:pPr>
              <w:widowControl w:val="0"/>
              <w:spacing w:line="360" w:lineRule="auto"/>
              <w:ind w:right="-30"/>
              <w:jc w:val="both"/>
              <w:rPr>
                <w:rFonts w:ascii="Arial" w:eastAsia="Arial" w:hAnsi="Arial" w:cs="Arial"/>
                <w:sz w:val="16"/>
                <w:szCs w:val="16"/>
              </w:rPr>
            </w:pPr>
          </w:p>
        </w:tc>
        <w:tc>
          <w:tcPr>
            <w:tcW w:w="1253" w:type="dxa"/>
            <w:tcBorders>
              <w:top w:val="nil"/>
              <w:left w:val="single" w:sz="4" w:space="0" w:color="000000"/>
              <w:bottom w:val="single" w:sz="4" w:space="0" w:color="000000"/>
              <w:right w:val="nil"/>
            </w:tcBorders>
          </w:tcPr>
          <w:p w14:paraId="3431B3E2" w14:textId="77777777" w:rsidR="00FC1512" w:rsidRDefault="00FC1512" w:rsidP="004D53E4">
            <w:pPr>
              <w:widowControl w:val="0"/>
              <w:spacing w:line="360" w:lineRule="auto"/>
              <w:ind w:right="-30"/>
              <w:jc w:val="both"/>
              <w:rPr>
                <w:rFonts w:ascii="Arial" w:eastAsia="Arial" w:hAnsi="Arial" w:cs="Arial"/>
                <w:sz w:val="16"/>
                <w:szCs w:val="16"/>
              </w:rPr>
            </w:pPr>
          </w:p>
        </w:tc>
        <w:tc>
          <w:tcPr>
            <w:tcW w:w="1541" w:type="dxa"/>
            <w:tcBorders>
              <w:top w:val="nil"/>
              <w:left w:val="single" w:sz="4" w:space="0" w:color="000000"/>
              <w:bottom w:val="single" w:sz="4" w:space="0" w:color="000000"/>
              <w:right w:val="nil"/>
            </w:tcBorders>
          </w:tcPr>
          <w:p w14:paraId="71CEB3C6" w14:textId="77777777" w:rsidR="00FC1512" w:rsidRDefault="00FC1512" w:rsidP="004D53E4">
            <w:pPr>
              <w:widowControl w:val="0"/>
              <w:spacing w:line="360" w:lineRule="auto"/>
              <w:ind w:right="-30"/>
              <w:jc w:val="both"/>
              <w:rPr>
                <w:rFonts w:ascii="Arial" w:eastAsia="Arial" w:hAnsi="Arial" w:cs="Arial"/>
                <w:sz w:val="16"/>
                <w:szCs w:val="16"/>
              </w:rPr>
            </w:pPr>
          </w:p>
        </w:tc>
        <w:tc>
          <w:tcPr>
            <w:tcW w:w="1121" w:type="dxa"/>
            <w:tcBorders>
              <w:top w:val="nil"/>
              <w:left w:val="single" w:sz="4" w:space="0" w:color="000000"/>
              <w:bottom w:val="single" w:sz="4" w:space="0" w:color="000000"/>
              <w:right w:val="nil"/>
            </w:tcBorders>
          </w:tcPr>
          <w:p w14:paraId="21D3A87F" w14:textId="77777777" w:rsidR="00FC1512" w:rsidRDefault="00FC1512" w:rsidP="004D53E4">
            <w:pPr>
              <w:widowControl w:val="0"/>
              <w:spacing w:line="360" w:lineRule="auto"/>
              <w:ind w:right="-30"/>
              <w:jc w:val="both"/>
              <w:rPr>
                <w:rFonts w:ascii="Arial" w:eastAsia="Arial" w:hAnsi="Arial" w:cs="Arial"/>
                <w:sz w:val="16"/>
                <w:szCs w:val="16"/>
              </w:rPr>
            </w:pPr>
          </w:p>
        </w:tc>
        <w:tc>
          <w:tcPr>
            <w:tcW w:w="1121" w:type="dxa"/>
            <w:tcBorders>
              <w:top w:val="nil"/>
              <w:left w:val="single" w:sz="4" w:space="0" w:color="000000"/>
              <w:bottom w:val="single" w:sz="4" w:space="0" w:color="000000"/>
              <w:right w:val="nil"/>
            </w:tcBorders>
          </w:tcPr>
          <w:p w14:paraId="4FF3C376" w14:textId="77777777" w:rsidR="00FC1512" w:rsidRDefault="00FC1512" w:rsidP="004D53E4">
            <w:pPr>
              <w:widowControl w:val="0"/>
              <w:spacing w:line="360" w:lineRule="auto"/>
              <w:ind w:right="-30"/>
              <w:jc w:val="both"/>
              <w:rPr>
                <w:rFonts w:ascii="Arial" w:eastAsia="Arial" w:hAnsi="Arial" w:cs="Arial"/>
                <w:sz w:val="16"/>
                <w:szCs w:val="16"/>
              </w:rPr>
            </w:pPr>
          </w:p>
        </w:tc>
        <w:tc>
          <w:tcPr>
            <w:tcW w:w="2526" w:type="dxa"/>
            <w:tcBorders>
              <w:top w:val="nil"/>
              <w:left w:val="single" w:sz="4" w:space="0" w:color="000000"/>
              <w:bottom w:val="single" w:sz="4" w:space="0" w:color="000000"/>
              <w:right w:val="single" w:sz="4" w:space="0" w:color="000000"/>
            </w:tcBorders>
          </w:tcPr>
          <w:p w14:paraId="559E6FF7" w14:textId="77777777" w:rsidR="00FC1512" w:rsidRDefault="00FC1512" w:rsidP="004D53E4">
            <w:pPr>
              <w:widowControl w:val="0"/>
              <w:spacing w:line="360" w:lineRule="auto"/>
              <w:ind w:right="-30"/>
              <w:jc w:val="both"/>
              <w:rPr>
                <w:rFonts w:ascii="Arial" w:eastAsia="Arial" w:hAnsi="Arial" w:cs="Arial"/>
                <w:sz w:val="16"/>
                <w:szCs w:val="16"/>
              </w:rPr>
            </w:pPr>
          </w:p>
        </w:tc>
      </w:tr>
    </w:tbl>
    <w:p w14:paraId="66911542" w14:textId="77777777" w:rsidR="00FC1512" w:rsidRDefault="00FC1512" w:rsidP="00FC1512">
      <w:pPr>
        <w:spacing w:line="360" w:lineRule="auto"/>
        <w:rPr>
          <w:rFonts w:ascii="Arial" w:eastAsia="Arial" w:hAnsi="Arial" w:cs="Arial"/>
          <w:sz w:val="20"/>
          <w:szCs w:val="20"/>
        </w:rPr>
      </w:pPr>
    </w:p>
    <w:p w14:paraId="66E97E22" w14:textId="77777777" w:rsidR="00FC1512" w:rsidRDefault="00FC1512" w:rsidP="00FC1512">
      <w:pPr>
        <w:keepNext/>
        <w:keepLines/>
        <w:pBdr>
          <w:top w:val="nil"/>
          <w:left w:val="nil"/>
          <w:bottom w:val="nil"/>
          <w:right w:val="nil"/>
          <w:between w:val="nil"/>
        </w:pBdr>
        <w:tabs>
          <w:tab w:val="left" w:pos="567"/>
        </w:tabs>
        <w:spacing w:before="120" w:after="120" w:line="276" w:lineRule="auto"/>
        <w:ind w:left="360" w:hanging="360"/>
        <w:jc w:val="both"/>
        <w:rPr>
          <w:rFonts w:ascii="Arial" w:eastAsia="Arial" w:hAnsi="Arial" w:cs="Arial"/>
          <w:b/>
          <w:i/>
          <w:color w:val="FF0000"/>
          <w:sz w:val="20"/>
          <w:szCs w:val="20"/>
        </w:rPr>
      </w:pPr>
      <w:r>
        <w:rPr>
          <w:rFonts w:ascii="Arial" w:eastAsia="Arial" w:hAnsi="Arial" w:cs="Arial"/>
          <w:b/>
          <w:color w:val="000000"/>
          <w:sz w:val="20"/>
          <w:szCs w:val="20"/>
        </w:rPr>
        <w:t xml:space="preserve">DA ADESÃO À ATA DE REGISTRO DE PREÇOS </w:t>
      </w:r>
    </w:p>
    <w:p w14:paraId="2698D38B"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 xml:space="preserve"> Não será admitida a adesão à ata de registro de preços decorrente desta licitação.</w:t>
      </w:r>
    </w:p>
    <w:p w14:paraId="4FF83245" w14:textId="77777777" w:rsidR="00FC1512" w:rsidRDefault="00FC1512" w:rsidP="00FC1512">
      <w:pPr>
        <w:keepNext/>
        <w:keepLines/>
        <w:pBdr>
          <w:top w:val="nil"/>
          <w:left w:val="nil"/>
          <w:bottom w:val="nil"/>
          <w:right w:val="nil"/>
          <w:between w:val="nil"/>
        </w:pBdr>
        <w:tabs>
          <w:tab w:val="left" w:pos="567"/>
        </w:tabs>
        <w:spacing w:before="120" w:after="120" w:line="276" w:lineRule="auto"/>
        <w:ind w:left="360" w:hanging="360"/>
        <w:jc w:val="both"/>
      </w:pPr>
      <w:r>
        <w:rPr>
          <w:rFonts w:ascii="Arial" w:eastAsia="Arial" w:hAnsi="Arial" w:cs="Arial"/>
          <w:b/>
          <w:color w:val="000000"/>
          <w:sz w:val="20"/>
          <w:szCs w:val="20"/>
        </w:rPr>
        <w:t>VALIDADE, FORMALIZAÇÃO DA ATA DE REGISTRO DE PREÇOS E CADASTRO RESERVA</w:t>
      </w:r>
    </w:p>
    <w:p w14:paraId="7FAD526F"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rPr>
          <w:rFonts w:ascii="Arial" w:eastAsia="Arial" w:hAnsi="Arial" w:cs="Arial"/>
          <w:color w:val="000000"/>
          <w:sz w:val="20"/>
          <w:szCs w:val="20"/>
        </w:rPr>
      </w:pPr>
      <w:r>
        <w:rPr>
          <w:rFonts w:ascii="Arial" w:eastAsia="Arial" w:hAnsi="Arial" w:cs="Arial"/>
          <w:color w:val="000000"/>
          <w:sz w:val="20"/>
          <w:szCs w:val="20"/>
        </w:rPr>
        <w:t xml:space="preserve">A validade da Ata de Registro de Preços será de 1 (um) ano, contado a partir do primeiro dia útil subsequente à data de divulgação no </w:t>
      </w:r>
      <w:r>
        <w:rPr>
          <w:rFonts w:ascii="Arial" w:eastAsia="Arial" w:hAnsi="Arial" w:cs="Arial"/>
          <w:sz w:val="20"/>
          <w:szCs w:val="20"/>
        </w:rPr>
        <w:t>Diário Oficial do Estado do Tocantins</w:t>
      </w:r>
      <w:r>
        <w:rPr>
          <w:rFonts w:ascii="Arial" w:eastAsia="Arial" w:hAnsi="Arial" w:cs="Arial"/>
          <w:color w:val="000000"/>
          <w:sz w:val="20"/>
          <w:szCs w:val="20"/>
        </w:rPr>
        <w:t>, podendo ser prorrogada por igual período, mediante a anuência do fornecedor, desde que comprovado o preço vantajoso.</w:t>
      </w:r>
    </w:p>
    <w:p w14:paraId="37407691"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rPr>
          <w:rFonts w:ascii="Arial" w:eastAsia="Arial" w:hAnsi="Arial" w:cs="Arial"/>
          <w:color w:val="000000"/>
          <w:sz w:val="20"/>
          <w:szCs w:val="20"/>
        </w:rPr>
      </w:pPr>
      <w:r>
        <w:rPr>
          <w:rFonts w:ascii="Arial" w:eastAsia="Arial" w:hAnsi="Arial" w:cs="Arial"/>
          <w:color w:val="000000"/>
          <w:sz w:val="20"/>
          <w:szCs w:val="20"/>
        </w:rPr>
        <w:t xml:space="preserve">Em caso de prorrogação da ata, </w:t>
      </w:r>
      <w:r>
        <w:rPr>
          <w:rFonts w:ascii="Arial" w:eastAsia="Arial" w:hAnsi="Arial" w:cs="Arial"/>
          <w:i/>
          <w:color w:val="000000"/>
          <w:sz w:val="20"/>
          <w:szCs w:val="20"/>
        </w:rPr>
        <w:t xml:space="preserve">poderá </w:t>
      </w:r>
      <w:r>
        <w:rPr>
          <w:rFonts w:ascii="Arial" w:eastAsia="Arial" w:hAnsi="Arial" w:cs="Arial"/>
          <w:color w:val="000000"/>
          <w:sz w:val="20"/>
          <w:szCs w:val="20"/>
        </w:rPr>
        <w:t>ser renovado o quantitativo originalmente registrado.</w:t>
      </w:r>
    </w:p>
    <w:p w14:paraId="3F117776"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O contrato decorrente da ata de registro de preços terá sua vigência estabelecida no próprio instrumento contratual e observará no momento da contratação e a cada exercício financeiro a disponibilidade de recurso, quando ultrapassar 1 (um) exercício financeiro.</w:t>
      </w:r>
    </w:p>
    <w:p w14:paraId="1C20BB18"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lastRenderedPageBreak/>
        <w:t>Na formalização do contrato deverá haver a indicação da disponibilidade dos recursos respectivos.</w:t>
      </w:r>
    </w:p>
    <w:p w14:paraId="2EB6374D"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F744590"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 xml:space="preserve"> O instrumento contratual de que trata o item 5.2. </w:t>
      </w:r>
      <w:proofErr w:type="gramStart"/>
      <w:r>
        <w:rPr>
          <w:rFonts w:ascii="Arial" w:eastAsia="Arial" w:hAnsi="Arial" w:cs="Arial"/>
          <w:color w:val="000000"/>
          <w:sz w:val="20"/>
          <w:szCs w:val="20"/>
        </w:rPr>
        <w:t>deverá</w:t>
      </w:r>
      <w:proofErr w:type="gramEnd"/>
      <w:r>
        <w:rPr>
          <w:rFonts w:ascii="Arial" w:eastAsia="Arial" w:hAnsi="Arial" w:cs="Arial"/>
          <w:color w:val="000000"/>
          <w:sz w:val="20"/>
          <w:szCs w:val="20"/>
        </w:rPr>
        <w:t xml:space="preserve"> ser assinado no prazo de validade da ata de registro de preços.</w:t>
      </w:r>
    </w:p>
    <w:p w14:paraId="4A9D6ED1"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Os contratos decorrentes do sistema de registro de preços poderão ser alterados, observado o art. 124 da Lei nº 14.133, de 2021.</w:t>
      </w:r>
    </w:p>
    <w:p w14:paraId="14B12909"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Após a homologação da licitação, deverão ser observadas as seguintes condições para formalização da ata de registro de preços:</w:t>
      </w:r>
    </w:p>
    <w:p w14:paraId="6B800154"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Serão registrados na ata os preços e os quantitativos do adjudicatário, devendo ser observada a possibilidade de o licitante oferecer ou não proposta em quantitativo inferior ao máximo previsto no</w:t>
      </w:r>
      <w:r>
        <w:rPr>
          <w:rFonts w:ascii="Arial" w:eastAsia="Arial" w:hAnsi="Arial" w:cs="Arial"/>
          <w:i/>
          <w:color w:val="000000"/>
          <w:sz w:val="20"/>
          <w:szCs w:val="20"/>
        </w:rPr>
        <w:t xml:space="preserve"> </w:t>
      </w:r>
      <w:r>
        <w:rPr>
          <w:rFonts w:ascii="Arial" w:eastAsia="Arial" w:hAnsi="Arial" w:cs="Arial"/>
          <w:color w:val="000000"/>
          <w:sz w:val="20"/>
          <w:szCs w:val="20"/>
        </w:rPr>
        <w:t>edital e se obrigar nos limites dela;</w:t>
      </w:r>
    </w:p>
    <w:p w14:paraId="28BFE329"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Será incluído na ata, na forma de anexo, o registro dos licitantes ou dos fornecedores que:</w:t>
      </w:r>
    </w:p>
    <w:p w14:paraId="647A683F" w14:textId="77777777" w:rsidR="00FC1512" w:rsidRDefault="00FC1512" w:rsidP="00FC1512">
      <w:pPr>
        <w:numPr>
          <w:ilvl w:val="3"/>
          <w:numId w:val="0"/>
        </w:numPr>
        <w:pBdr>
          <w:top w:val="nil"/>
          <w:left w:val="nil"/>
          <w:bottom w:val="nil"/>
          <w:right w:val="nil"/>
          <w:between w:val="nil"/>
        </w:pBdr>
        <w:spacing w:before="120" w:after="120" w:line="276" w:lineRule="auto"/>
        <w:ind w:left="1728" w:hanging="648"/>
        <w:jc w:val="both"/>
      </w:pPr>
      <w:r>
        <w:rPr>
          <w:rFonts w:ascii="Arial" w:eastAsia="Arial" w:hAnsi="Arial" w:cs="Arial"/>
          <w:color w:val="000000"/>
          <w:sz w:val="20"/>
          <w:szCs w:val="20"/>
        </w:rPr>
        <w:t xml:space="preserve">Aceitarem cotar os bens, as obras ou os serviços com preços iguais aos do adjudicatário, observada a classificação da licitação; e </w:t>
      </w:r>
    </w:p>
    <w:p w14:paraId="46FE163F" w14:textId="77777777" w:rsidR="00FC1512" w:rsidRDefault="00FC1512" w:rsidP="00FC1512">
      <w:pPr>
        <w:numPr>
          <w:ilvl w:val="3"/>
          <w:numId w:val="0"/>
        </w:numPr>
        <w:pBdr>
          <w:top w:val="nil"/>
          <w:left w:val="nil"/>
          <w:bottom w:val="nil"/>
          <w:right w:val="nil"/>
          <w:between w:val="nil"/>
        </w:pBdr>
        <w:spacing w:before="120" w:after="120" w:line="276" w:lineRule="auto"/>
        <w:ind w:left="1728" w:hanging="648"/>
        <w:jc w:val="both"/>
      </w:pPr>
      <w:r>
        <w:rPr>
          <w:rFonts w:ascii="Arial" w:eastAsia="Arial" w:hAnsi="Arial" w:cs="Arial"/>
          <w:color w:val="000000"/>
          <w:sz w:val="20"/>
          <w:szCs w:val="20"/>
        </w:rPr>
        <w:t xml:space="preserve">Mantiverem sua proposta original. </w:t>
      </w:r>
      <w:bookmarkStart w:id="92" w:name="bookmark=id.18hpjmpplk5o" w:colFirst="0" w:colLast="0"/>
      <w:bookmarkEnd w:id="92"/>
    </w:p>
    <w:p w14:paraId="1CA8552B"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Será respeitada, nas contratações, a ordem de classificação dos licitantes ou dos fornecedores registrados na ata.</w:t>
      </w:r>
    </w:p>
    <w:p w14:paraId="00D803C7"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registro a que se refere o item 5.4.2</w:t>
      </w:r>
      <w:r>
        <w:rPr>
          <w:rFonts w:ascii="Arial" w:eastAsia="Arial" w:hAnsi="Arial" w:cs="Arial"/>
          <w:b/>
          <w:color w:val="000000"/>
          <w:sz w:val="20"/>
          <w:szCs w:val="20"/>
        </w:rPr>
        <w:t xml:space="preserve"> </w:t>
      </w:r>
      <w:r>
        <w:rPr>
          <w:rFonts w:ascii="Arial" w:eastAsia="Arial" w:hAnsi="Arial" w:cs="Arial"/>
          <w:color w:val="000000"/>
          <w:sz w:val="20"/>
          <w:szCs w:val="20"/>
        </w:rPr>
        <w:t>tem por objetivo a formação de cadastro de reserva para o caso de impossibilidade de atendimento pelo signatário da ata.</w:t>
      </w:r>
    </w:p>
    <w:p w14:paraId="7A15A2C2"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Para fins da ordem de classificação, os licitantes ou fornecedores que aceitarem reduzir suas propostas para o preço do adjudicatário antecederão aqueles que mantiverem sua proposta original.</w:t>
      </w:r>
    </w:p>
    <w:p w14:paraId="2B11F8E5"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 habilitação dos licitantes que comporão o cadastro de reserva somente será efetuada quando houver necessidade de contratação dos licitantes remanescentes, nas seguintes hipóteses:</w:t>
      </w:r>
      <w:bookmarkStart w:id="93" w:name="bookmark=id.3kb15t8qts7k" w:colFirst="0" w:colLast="0"/>
      <w:bookmarkEnd w:id="93"/>
    </w:p>
    <w:p w14:paraId="6B863757"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Quando o licitante vencedor não assinar a ata de registro de preços, no prazo e nas condições estabelecidos no</w:t>
      </w:r>
      <w:r>
        <w:rPr>
          <w:rFonts w:ascii="Arial" w:eastAsia="Arial" w:hAnsi="Arial" w:cs="Arial"/>
          <w:i/>
          <w:color w:val="000000"/>
          <w:sz w:val="20"/>
          <w:szCs w:val="20"/>
        </w:rPr>
        <w:t xml:space="preserve"> </w:t>
      </w:r>
      <w:r>
        <w:rPr>
          <w:rFonts w:ascii="Arial" w:eastAsia="Arial" w:hAnsi="Arial" w:cs="Arial"/>
          <w:color w:val="000000"/>
          <w:sz w:val="20"/>
          <w:szCs w:val="20"/>
        </w:rPr>
        <w:t>edital;</w:t>
      </w:r>
      <w:r>
        <w:rPr>
          <w:rFonts w:ascii="Arial" w:eastAsia="Arial" w:hAnsi="Arial" w:cs="Arial"/>
          <w:color w:val="FF0000"/>
          <w:sz w:val="20"/>
          <w:szCs w:val="20"/>
        </w:rPr>
        <w:t xml:space="preserve"> </w:t>
      </w:r>
      <w:r>
        <w:rPr>
          <w:rFonts w:ascii="Arial" w:eastAsia="Arial" w:hAnsi="Arial" w:cs="Arial"/>
          <w:color w:val="000000"/>
          <w:sz w:val="20"/>
          <w:szCs w:val="20"/>
        </w:rPr>
        <w:t>e</w:t>
      </w:r>
    </w:p>
    <w:p w14:paraId="1705EFC1"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Quando houver o cancelamento do registro do licitante ou do registro de preços nas hipóteses previstas no item 9.</w:t>
      </w:r>
    </w:p>
    <w:p w14:paraId="59CB8F5C"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7147AADD"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572D672"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199BE7E"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 ata de registro de preços será assinada por meio de assinatura digital e disponibilizada no Sistema de Registro de Preços.</w:t>
      </w:r>
    </w:p>
    <w:p w14:paraId="022D8A8B"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 xml:space="preserve">Quando o convocado não assinar a ata de registro de preços no prazo e nas condições estabelecidos no edital ou no aviso de contratação, fica facultado à Administração convocar os licitantes remanescentes </w:t>
      </w:r>
      <w:r>
        <w:rPr>
          <w:rFonts w:ascii="Arial" w:eastAsia="Arial" w:hAnsi="Arial" w:cs="Arial"/>
          <w:color w:val="000000"/>
          <w:sz w:val="20"/>
          <w:szCs w:val="20"/>
        </w:rPr>
        <w:lastRenderedPageBreak/>
        <w:t>do cadastro de reserva, na ordem de classificação, para fazê-lo em igual prazo e nas condições propostas pelo primeiro classificado.</w:t>
      </w:r>
      <w:bookmarkStart w:id="94" w:name="bookmark=id.h285r0f4ej8g" w:colFirst="0" w:colLast="0"/>
      <w:bookmarkEnd w:id="94"/>
    </w:p>
    <w:p w14:paraId="2828B4C4"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Na hipótese de nenhum dos licitantes, aceitar a contratação nos termos do item anterior, a Administração, observados o valor estimado e sua eventual atualização nos termos do edital poderá:</w:t>
      </w:r>
    </w:p>
    <w:p w14:paraId="3CAB8001"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1A5A8BC8"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Adjudicar e firmar o contrato nas condições ofertadas pelos licitantes ou fornecedores remanescentes, atendida a ordem classificatória, quando frustrada a negociação de melhor condição.</w:t>
      </w:r>
    </w:p>
    <w:p w14:paraId="1EB1388C"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FD311E1" w14:textId="77777777" w:rsidR="00FC1512" w:rsidRDefault="00FC1512" w:rsidP="00FC1512">
      <w:pPr>
        <w:keepNext/>
        <w:keepLines/>
        <w:pBdr>
          <w:top w:val="nil"/>
          <w:left w:val="nil"/>
          <w:bottom w:val="nil"/>
          <w:right w:val="nil"/>
          <w:between w:val="nil"/>
        </w:pBdr>
        <w:tabs>
          <w:tab w:val="left" w:pos="567"/>
        </w:tabs>
        <w:spacing w:before="120" w:after="120" w:line="276" w:lineRule="auto"/>
        <w:ind w:left="360" w:hanging="360"/>
        <w:jc w:val="both"/>
      </w:pPr>
      <w:r>
        <w:rPr>
          <w:rFonts w:ascii="Arial" w:eastAsia="Arial" w:hAnsi="Arial" w:cs="Arial"/>
          <w:b/>
          <w:color w:val="000000"/>
          <w:sz w:val="20"/>
          <w:szCs w:val="20"/>
        </w:rPr>
        <w:t>ALTERAÇÃO OU ATUALIZAÇÃO DOS PREÇOS REGISTRADOS</w:t>
      </w:r>
    </w:p>
    <w:p w14:paraId="2F618F00"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4CB7B78F"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rFonts w:ascii="Arial" w:eastAsia="Arial" w:hAnsi="Arial" w:cs="Arial"/>
          <w:color w:val="0000EF"/>
          <w:sz w:val="20"/>
          <w:szCs w:val="20"/>
        </w:rPr>
        <w:t>;</w:t>
      </w:r>
    </w:p>
    <w:p w14:paraId="3F09CA82"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 xml:space="preserve">Em caso de criação, alteração ou extinção de quaisquer tributos ou encargos legais ou a superveniência de disposições legais, com comprovada repercussão sobre os preços registrados; </w:t>
      </w:r>
    </w:p>
    <w:p w14:paraId="75AAA3BB"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Na hipótese de previsão no edital de cláusula de reajustamento ou repactuação sobre os preços registrados, nos termos da Lei nº 14.133, de 2021.</w:t>
      </w:r>
    </w:p>
    <w:p w14:paraId="2E583A37" w14:textId="77777777" w:rsidR="00FC1512" w:rsidRDefault="00FC1512" w:rsidP="00FC1512">
      <w:pPr>
        <w:numPr>
          <w:ilvl w:val="3"/>
          <w:numId w:val="0"/>
        </w:numPr>
        <w:pBdr>
          <w:top w:val="nil"/>
          <w:left w:val="nil"/>
          <w:bottom w:val="nil"/>
          <w:right w:val="nil"/>
          <w:between w:val="nil"/>
        </w:pBdr>
        <w:spacing w:before="120" w:after="120" w:line="276" w:lineRule="auto"/>
        <w:ind w:left="1728" w:hanging="648"/>
        <w:jc w:val="both"/>
      </w:pPr>
      <w:r>
        <w:rPr>
          <w:rFonts w:ascii="Arial" w:eastAsia="Arial" w:hAnsi="Arial" w:cs="Arial"/>
          <w:color w:val="000000"/>
          <w:sz w:val="20"/>
          <w:szCs w:val="20"/>
        </w:rPr>
        <w:t xml:space="preserve">No caso do reajustamento, deverá ser respeitada a contagem da anualidade e o índice previstos para a contratação;  </w:t>
      </w:r>
    </w:p>
    <w:p w14:paraId="09BE1E6F" w14:textId="77777777" w:rsidR="00FC1512" w:rsidRDefault="00FC1512" w:rsidP="00FC1512">
      <w:pPr>
        <w:numPr>
          <w:ilvl w:val="3"/>
          <w:numId w:val="0"/>
        </w:numPr>
        <w:pBdr>
          <w:top w:val="nil"/>
          <w:left w:val="nil"/>
          <w:bottom w:val="nil"/>
          <w:right w:val="nil"/>
          <w:between w:val="nil"/>
        </w:pBdr>
        <w:spacing w:before="120" w:after="120" w:line="276" w:lineRule="auto"/>
        <w:ind w:left="1728" w:hanging="648"/>
        <w:jc w:val="both"/>
      </w:pPr>
      <w:r>
        <w:rPr>
          <w:rFonts w:ascii="Arial" w:eastAsia="Arial" w:hAnsi="Arial" w:cs="Arial"/>
          <w:color w:val="000000"/>
          <w:sz w:val="20"/>
          <w:szCs w:val="20"/>
        </w:rPr>
        <w:t>No caso da repactuação, poderá ser a pedido do interessado, conforme critérios definidos para a contratação.</w:t>
      </w:r>
    </w:p>
    <w:p w14:paraId="5DA2429E" w14:textId="77777777" w:rsidR="00FC1512" w:rsidRDefault="00FC1512" w:rsidP="00FC1512">
      <w:pPr>
        <w:keepNext/>
        <w:keepLines/>
        <w:pBdr>
          <w:top w:val="nil"/>
          <w:left w:val="nil"/>
          <w:bottom w:val="nil"/>
          <w:right w:val="nil"/>
          <w:between w:val="nil"/>
        </w:pBdr>
        <w:tabs>
          <w:tab w:val="left" w:pos="567"/>
        </w:tabs>
        <w:spacing w:before="120" w:after="120" w:line="276" w:lineRule="auto"/>
        <w:ind w:left="360" w:hanging="360"/>
        <w:jc w:val="both"/>
      </w:pPr>
      <w:r>
        <w:rPr>
          <w:rFonts w:ascii="Arial" w:eastAsia="Arial" w:hAnsi="Arial" w:cs="Arial"/>
          <w:b/>
          <w:color w:val="000000"/>
          <w:sz w:val="20"/>
          <w:szCs w:val="20"/>
        </w:rPr>
        <w:t>NEGOCIAÇÃO DE PREÇOS REGISTRADOS</w:t>
      </w:r>
    </w:p>
    <w:p w14:paraId="34E28D60"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72567DE1"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Caso não aceite reduzir seu preço aos valores praticados pelo mercado, o fornecedor será liberado do compromisso assumido quanto ao item registrado, sem aplicação de penalidades administrativas.</w:t>
      </w:r>
    </w:p>
    <w:p w14:paraId="7B28110D"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B232AB7"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Se não obtiver êxito nas negociações, o órgão ou entidade gerenciadora procederá ao cancelamento da ata de registro de preços, adotando as medidas cabíveis para obtenção de contratação mais vantajosa.</w:t>
      </w:r>
      <w:bookmarkStart w:id="95" w:name="bookmark=id.3r2n8vl6r83f" w:colFirst="0" w:colLast="0"/>
      <w:bookmarkEnd w:id="95"/>
    </w:p>
    <w:p w14:paraId="1F2A8639"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Calibri" w:eastAsia="Calibri" w:hAnsi="Calibri" w:cs="Calibri"/>
          <w:color w:val="000000"/>
          <w:sz w:val="20"/>
          <w:szCs w:val="20"/>
        </w:rPr>
        <w:lastRenderedPageBreak/>
        <w:t>Na hipótese de</w:t>
      </w:r>
      <w:r>
        <w:rPr>
          <w:rFonts w:ascii="Arial" w:eastAsia="Arial" w:hAnsi="Arial" w:cs="Arial"/>
          <w:color w:val="000000"/>
          <w:sz w:val="20"/>
          <w:szCs w:val="2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3D6C0715"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96" w:name="bookmark=id.xp5l0iedx34k" w:colFirst="0" w:colLast="0"/>
      <w:bookmarkEnd w:id="96"/>
    </w:p>
    <w:p w14:paraId="74588A51"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 xml:space="preserve">Neste caso, o fornecedor encaminhará, juntamente com o pedido de alteração, a documentação comprobatória ou </w:t>
      </w:r>
      <w:proofErr w:type="spellStart"/>
      <w:r>
        <w:rPr>
          <w:rFonts w:ascii="Arial" w:eastAsia="Arial" w:hAnsi="Arial" w:cs="Arial"/>
          <w:color w:val="000000"/>
          <w:sz w:val="20"/>
          <w:szCs w:val="20"/>
        </w:rPr>
        <w:t>a</w:t>
      </w:r>
      <w:proofErr w:type="spellEnd"/>
      <w:r>
        <w:rPr>
          <w:rFonts w:ascii="Arial" w:eastAsia="Arial" w:hAnsi="Arial" w:cs="Arial"/>
          <w:color w:val="000000"/>
          <w:sz w:val="20"/>
          <w:szCs w:val="20"/>
        </w:rPr>
        <w:t xml:space="preserve"> planilha de custos que demonstre a inviabilidade do preço registrado em relação às condições inicialmente pactuadas.</w:t>
      </w:r>
      <w:bookmarkStart w:id="97" w:name="bookmark=id.xd9vn2fevx2k" w:colFirst="0" w:colLast="0"/>
      <w:bookmarkEnd w:id="97"/>
    </w:p>
    <w:p w14:paraId="03BF2F87"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98" w:name="bookmark=id.97wemdlqjxlb" w:colFirst="0" w:colLast="0"/>
      <w:bookmarkEnd w:id="98"/>
    </w:p>
    <w:p w14:paraId="588F094F"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w:t>
      </w:r>
      <w:r>
        <w:rPr>
          <w:rFonts w:ascii="Arial" w:eastAsia="Arial" w:hAnsi="Arial" w:cs="Arial"/>
          <w:sz w:val="20"/>
          <w:szCs w:val="20"/>
        </w:rPr>
        <w:t>.</w:t>
      </w:r>
    </w:p>
    <w:p w14:paraId="02650F8B"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99" w:name="bookmark=id.pvdfj7popuhz" w:colFirst="0" w:colLast="0"/>
      <w:bookmarkEnd w:id="99"/>
    </w:p>
    <w:p w14:paraId="7A11F3ED"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Na hipótese de comprovação da majoração do preço de mercado que inviabilize o preço registrado, o órgão ou entidade gerenciadora atualizará o preço registrado, de acordo com a realidade dos valores praticados pelo mercado.</w:t>
      </w:r>
    </w:p>
    <w:p w14:paraId="1DC7C04A"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1328A4BD" w14:textId="77777777" w:rsidR="00FC1512" w:rsidRDefault="00FC1512" w:rsidP="00FC1512">
      <w:pPr>
        <w:keepNext/>
        <w:keepLines/>
        <w:pBdr>
          <w:top w:val="nil"/>
          <w:left w:val="nil"/>
          <w:bottom w:val="nil"/>
          <w:right w:val="nil"/>
          <w:between w:val="nil"/>
        </w:pBdr>
        <w:tabs>
          <w:tab w:val="left" w:pos="567"/>
        </w:tabs>
        <w:spacing w:before="12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CANCELAMENTO DO REGISTRO DO LICITANTE VENCEDOR E DOS PREÇOS REGISTRADOS</w:t>
      </w:r>
      <w:bookmarkStart w:id="100" w:name="bookmark=id.cwhx9tva7o7" w:colFirst="0" w:colLast="0"/>
      <w:bookmarkEnd w:id="100"/>
    </w:p>
    <w:p w14:paraId="19448F93"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registro do fornecedor será cancelado pelo gerenciador, quando o fornecedor:</w:t>
      </w:r>
      <w:bookmarkStart w:id="101" w:name="bookmark=id.lq17ombzq36j" w:colFirst="0" w:colLast="0"/>
      <w:bookmarkEnd w:id="101"/>
    </w:p>
    <w:p w14:paraId="7644B49E"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Descumprir as condições da ata de registro de preços, sem motivo justificado;</w:t>
      </w:r>
    </w:p>
    <w:p w14:paraId="44D216C5"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Não retirar a nota de empenho, ou instrumento equivalente, no prazo estabelecido pela Administração sem justificativa razoável;</w:t>
      </w:r>
    </w:p>
    <w:p w14:paraId="4AC069B1"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Não aceitar manter seu preço registrado, na hipótese prevista no artigo 27, § 2º, do Decreto nº 11.462, de 2023; ou</w:t>
      </w:r>
    </w:p>
    <w:p w14:paraId="52A39B3E"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 xml:space="preserve"> Sofrer sanção prevista nos incisos III ou IV do caput do art. 156 da Lei nº 14.133, de 2021.</w:t>
      </w:r>
    </w:p>
    <w:p w14:paraId="69878199" w14:textId="77777777" w:rsidR="00FC1512" w:rsidRDefault="00FC1512" w:rsidP="00FC1512">
      <w:pPr>
        <w:numPr>
          <w:ilvl w:val="3"/>
          <w:numId w:val="0"/>
        </w:numPr>
        <w:pBdr>
          <w:top w:val="nil"/>
          <w:left w:val="nil"/>
          <w:bottom w:val="nil"/>
          <w:right w:val="nil"/>
          <w:between w:val="nil"/>
        </w:pBdr>
        <w:spacing w:before="120" w:after="120" w:line="276" w:lineRule="auto"/>
        <w:ind w:left="1728" w:hanging="648"/>
        <w:jc w:val="both"/>
      </w:pPr>
      <w:r>
        <w:rPr>
          <w:rFonts w:ascii="Arial" w:eastAsia="Arial" w:hAnsi="Arial" w:cs="Arial"/>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E83AFE3"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6CFF611E"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lastRenderedPageBreak/>
        <w:t>Na hipótese de cancelamento do registro do fornecedor, o órgão ou a entidade gerenciadora poderá convocar os licitantes que compõem o cadastro de reserva, observada a ordem de classificação.</w:t>
      </w:r>
    </w:p>
    <w:p w14:paraId="1C3DAAF2"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cancelamento dos preços registrados poderá ser realizado pelo gerenciador, em determinada ata de registro de preços, total ou parcialmente, nas seguintes hipóteses, desde que devidamente comprovadas e justificadas:</w:t>
      </w:r>
      <w:bookmarkStart w:id="102" w:name="bookmark=id.jpzkwbw8vuam" w:colFirst="0" w:colLast="0"/>
      <w:bookmarkEnd w:id="102"/>
      <w:r>
        <w:rPr>
          <w:rFonts w:ascii="Arial" w:eastAsia="Arial" w:hAnsi="Arial" w:cs="Arial"/>
          <w:color w:val="000000"/>
          <w:sz w:val="20"/>
          <w:szCs w:val="20"/>
        </w:rPr>
        <w:t xml:space="preserve"> </w:t>
      </w:r>
    </w:p>
    <w:p w14:paraId="04D3C0E3"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Por razão de interesse público;</w:t>
      </w:r>
    </w:p>
    <w:p w14:paraId="4A9B7611"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A pedido do fornecedor, decorrente de caso fortuito ou força maior; ou</w:t>
      </w:r>
    </w:p>
    <w:p w14:paraId="490D4D75"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 xml:space="preserve">Se não houver êxito nas negociações, nas hipóteses em que o preço de mercado tornar-se superior ou inferior ao preço registrado, nos termos do artigos 26, § 3º </w:t>
      </w:r>
      <w:proofErr w:type="gramStart"/>
      <w:r>
        <w:rPr>
          <w:rFonts w:ascii="Arial" w:eastAsia="Arial" w:hAnsi="Arial" w:cs="Arial"/>
          <w:color w:val="000000"/>
          <w:sz w:val="20"/>
          <w:szCs w:val="20"/>
        </w:rPr>
        <w:t>e  27</w:t>
      </w:r>
      <w:proofErr w:type="gramEnd"/>
      <w:r>
        <w:rPr>
          <w:rFonts w:ascii="Arial" w:eastAsia="Arial" w:hAnsi="Arial" w:cs="Arial"/>
          <w:color w:val="000000"/>
          <w:sz w:val="20"/>
          <w:szCs w:val="20"/>
        </w:rPr>
        <w:t xml:space="preserve">, § 4º, ambos do Decreto nº 11.462, de 2023. </w:t>
      </w:r>
    </w:p>
    <w:p w14:paraId="1E614ED5" w14:textId="77777777" w:rsidR="00FC1512" w:rsidRDefault="00FC1512" w:rsidP="00FC1512">
      <w:pPr>
        <w:keepNext/>
        <w:keepLines/>
        <w:pBdr>
          <w:top w:val="nil"/>
          <w:left w:val="nil"/>
          <w:bottom w:val="nil"/>
          <w:right w:val="nil"/>
          <w:between w:val="nil"/>
        </w:pBdr>
        <w:tabs>
          <w:tab w:val="left" w:pos="567"/>
        </w:tabs>
        <w:spacing w:before="120" w:after="120" w:line="276" w:lineRule="auto"/>
        <w:ind w:left="360" w:hanging="360"/>
        <w:jc w:val="both"/>
      </w:pPr>
      <w:r>
        <w:rPr>
          <w:rFonts w:ascii="Arial" w:eastAsia="Arial" w:hAnsi="Arial" w:cs="Arial"/>
          <w:b/>
          <w:color w:val="000000"/>
          <w:sz w:val="20"/>
          <w:szCs w:val="20"/>
        </w:rPr>
        <w:t>DAS PENALIDADES</w:t>
      </w:r>
    </w:p>
    <w:p w14:paraId="161A063E"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descumprimento da Ata de Registro de Preços ensejará aplicação das penalidades estabelecidas no</w:t>
      </w:r>
      <w:r>
        <w:rPr>
          <w:rFonts w:ascii="Arial" w:eastAsia="Arial" w:hAnsi="Arial" w:cs="Arial"/>
          <w:i/>
          <w:color w:val="000000"/>
          <w:sz w:val="20"/>
          <w:szCs w:val="20"/>
        </w:rPr>
        <w:t xml:space="preserve"> </w:t>
      </w:r>
      <w:r>
        <w:rPr>
          <w:rFonts w:ascii="Arial" w:eastAsia="Arial" w:hAnsi="Arial" w:cs="Arial"/>
          <w:color w:val="000000"/>
          <w:sz w:val="20"/>
          <w:szCs w:val="20"/>
        </w:rPr>
        <w:t>edital.</w:t>
      </w:r>
    </w:p>
    <w:p w14:paraId="7F6E2939" w14:textId="77777777" w:rsidR="00FC1512" w:rsidRDefault="00FC1512" w:rsidP="00FC1512">
      <w:pPr>
        <w:numPr>
          <w:ilvl w:val="2"/>
          <w:numId w:val="0"/>
        </w:numPr>
        <w:pBdr>
          <w:top w:val="nil"/>
          <w:left w:val="nil"/>
          <w:bottom w:val="nil"/>
          <w:right w:val="nil"/>
          <w:between w:val="nil"/>
        </w:pBdr>
        <w:spacing w:before="120" w:after="120" w:line="276" w:lineRule="auto"/>
        <w:ind w:left="1497" w:hanging="504"/>
        <w:jc w:val="both"/>
      </w:pPr>
      <w:r>
        <w:rPr>
          <w:rFonts w:ascii="Arial" w:eastAsia="Arial" w:hAnsi="Arial" w:cs="Arial"/>
          <w:color w:val="000000"/>
          <w:sz w:val="20"/>
          <w:szCs w:val="20"/>
        </w:rPr>
        <w:t xml:space="preserve">As sanções também se aplicam aos integrantes do cadastro de reserva no registro de preços que, convocados, não honrarem o compromisso assumido injustificadamente após terem assinado a ata. </w:t>
      </w:r>
    </w:p>
    <w:p w14:paraId="40307275"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14:paraId="1DA3CAFF"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14:paraId="2FAF5FF8" w14:textId="77777777" w:rsidR="00FC1512" w:rsidRDefault="00FC1512" w:rsidP="00FC1512">
      <w:pPr>
        <w:keepNext/>
        <w:keepLines/>
        <w:pBdr>
          <w:top w:val="nil"/>
          <w:left w:val="nil"/>
          <w:bottom w:val="nil"/>
          <w:right w:val="nil"/>
          <w:between w:val="nil"/>
        </w:pBdr>
        <w:tabs>
          <w:tab w:val="left" w:pos="567"/>
        </w:tabs>
        <w:spacing w:before="120" w:after="120" w:line="276" w:lineRule="auto"/>
        <w:ind w:left="360" w:hanging="360"/>
        <w:jc w:val="both"/>
      </w:pPr>
      <w:r>
        <w:rPr>
          <w:rFonts w:ascii="Arial" w:eastAsia="Arial" w:hAnsi="Arial" w:cs="Arial"/>
          <w:b/>
          <w:color w:val="000000"/>
          <w:sz w:val="20"/>
          <w:szCs w:val="20"/>
        </w:rPr>
        <w:t>CONDIÇÕES GERAIS</w:t>
      </w:r>
    </w:p>
    <w:p w14:paraId="760183EF" w14:textId="77777777" w:rsidR="00FC1512" w:rsidRDefault="00FC1512" w:rsidP="00FC1512">
      <w:pPr>
        <w:numPr>
          <w:ilvl w:val="1"/>
          <w:numId w:val="0"/>
        </w:numPr>
        <w:pBdr>
          <w:top w:val="nil"/>
          <w:left w:val="nil"/>
          <w:bottom w:val="nil"/>
          <w:right w:val="nil"/>
          <w:between w:val="nil"/>
        </w:pBdr>
        <w:spacing w:before="120" w:after="120" w:line="276" w:lineRule="auto"/>
        <w:ind w:left="574" w:hanging="432"/>
        <w:jc w:val="both"/>
      </w:pPr>
      <w:r>
        <w:rPr>
          <w:rFonts w:ascii="Arial" w:eastAsia="Arial" w:hAnsi="Arial" w:cs="Arial"/>
          <w:color w:val="000000"/>
          <w:sz w:val="20"/>
          <w:szCs w:val="20"/>
        </w:rPr>
        <w:t>As condições gerais de execução do objeto, tais como os prazos para entrega e recebimento, as obrigações da Administração e do fornecedor registrado, penalidades e demais condições do ajuste, encontram-se definidos no Termo de Referência, anexo ao</w:t>
      </w:r>
      <w:r>
        <w:rPr>
          <w:rFonts w:ascii="Arial" w:eastAsia="Arial" w:hAnsi="Arial" w:cs="Arial"/>
          <w:i/>
          <w:color w:val="000000"/>
          <w:sz w:val="20"/>
          <w:szCs w:val="20"/>
        </w:rPr>
        <w:t xml:space="preserve"> </w:t>
      </w:r>
      <w:r>
        <w:rPr>
          <w:rFonts w:ascii="Arial" w:eastAsia="Arial" w:hAnsi="Arial" w:cs="Arial"/>
          <w:color w:val="000000"/>
          <w:sz w:val="20"/>
          <w:szCs w:val="20"/>
        </w:rPr>
        <w:t>edital.</w:t>
      </w:r>
    </w:p>
    <w:p w14:paraId="332F55AC" w14:textId="77777777" w:rsidR="00FC1512" w:rsidRDefault="00FC1512" w:rsidP="00FC1512">
      <w:pPr>
        <w:widowControl w:val="0"/>
        <w:spacing w:before="120" w:after="120" w:line="276" w:lineRule="auto"/>
        <w:jc w:val="both"/>
        <w:rPr>
          <w:rFonts w:ascii="Arial" w:eastAsia="Arial" w:hAnsi="Arial" w:cs="Arial"/>
          <w:sz w:val="20"/>
          <w:szCs w:val="20"/>
        </w:rPr>
      </w:pPr>
    </w:p>
    <w:p w14:paraId="39F6660D" w14:textId="77777777" w:rsidR="00FC1512" w:rsidRDefault="00FC1512" w:rsidP="00FC1512">
      <w:pPr>
        <w:widowControl w:val="0"/>
        <w:spacing w:before="120" w:after="120" w:line="276" w:lineRule="auto"/>
        <w:jc w:val="both"/>
        <w:rPr>
          <w:rFonts w:ascii="Arial" w:eastAsia="Arial" w:hAnsi="Arial" w:cs="Arial"/>
          <w:i/>
          <w:color w:val="FF0000"/>
          <w:sz w:val="20"/>
          <w:szCs w:val="20"/>
        </w:rPr>
      </w:pPr>
      <w:r>
        <w:rPr>
          <w:rFonts w:ascii="Arial" w:eastAsia="Arial" w:hAnsi="Arial" w:cs="Arial"/>
          <w:sz w:val="20"/>
          <w:szCs w:val="20"/>
        </w:rPr>
        <w:t xml:space="preserve">Para firmeza e validade do pactuado, a presente Ata foi lavrada </w:t>
      </w:r>
      <w:proofErr w:type="spellStart"/>
      <w:r>
        <w:rPr>
          <w:rFonts w:ascii="Arial" w:eastAsia="Arial" w:hAnsi="Arial" w:cs="Arial"/>
          <w:sz w:val="20"/>
          <w:szCs w:val="20"/>
        </w:rPr>
        <w:t>em</w:t>
      </w:r>
      <w:proofErr w:type="spellEnd"/>
      <w:r>
        <w:rPr>
          <w:rFonts w:ascii="Arial" w:eastAsia="Arial" w:hAnsi="Arial" w:cs="Arial"/>
          <w:sz w:val="20"/>
          <w:szCs w:val="20"/>
        </w:rPr>
        <w:t xml:space="preserve"> </w:t>
      </w:r>
      <w:r>
        <w:rPr>
          <w:rFonts w:ascii="Arial" w:eastAsia="Arial" w:hAnsi="Arial" w:cs="Arial"/>
          <w:color w:val="FF0000"/>
          <w:sz w:val="20"/>
          <w:szCs w:val="20"/>
        </w:rPr>
        <w:t xml:space="preserve">.... </w:t>
      </w:r>
      <w:r>
        <w:rPr>
          <w:rFonts w:ascii="Arial" w:eastAsia="Arial" w:hAnsi="Arial" w:cs="Arial"/>
          <w:sz w:val="20"/>
          <w:szCs w:val="20"/>
        </w:rPr>
        <w:t>(</w:t>
      </w:r>
      <w:r>
        <w:rPr>
          <w:rFonts w:ascii="Arial" w:eastAsia="Arial" w:hAnsi="Arial" w:cs="Arial"/>
          <w:color w:val="FF0000"/>
          <w:sz w:val="20"/>
          <w:szCs w:val="20"/>
        </w:rPr>
        <w:t>....</w:t>
      </w:r>
      <w:r>
        <w:rPr>
          <w:rFonts w:ascii="Arial" w:eastAsia="Arial" w:hAnsi="Arial" w:cs="Arial"/>
          <w:sz w:val="20"/>
          <w:szCs w:val="20"/>
        </w:rPr>
        <w:t>) vias de igual teor, que, depois de lida e achada em ordem, vai assinada pelas partes</w:t>
      </w:r>
      <w:r>
        <w:rPr>
          <w:rFonts w:ascii="Arial" w:eastAsia="Arial" w:hAnsi="Arial" w:cs="Arial"/>
          <w:i/>
          <w:color w:val="FF0000"/>
          <w:sz w:val="20"/>
          <w:szCs w:val="20"/>
        </w:rPr>
        <w:t xml:space="preserve">. </w:t>
      </w:r>
    </w:p>
    <w:p w14:paraId="3CB5CDE6" w14:textId="77777777" w:rsidR="00FC1512" w:rsidRDefault="00FC1512" w:rsidP="00FC1512">
      <w:pPr>
        <w:widowControl w:val="0"/>
        <w:spacing w:line="360" w:lineRule="auto"/>
        <w:ind w:right="-30"/>
        <w:jc w:val="center"/>
        <w:rPr>
          <w:rFonts w:ascii="Arial" w:eastAsia="Arial" w:hAnsi="Arial" w:cs="Arial"/>
          <w:sz w:val="20"/>
          <w:szCs w:val="20"/>
        </w:rPr>
      </w:pPr>
      <w:r>
        <w:rPr>
          <w:rFonts w:ascii="Arial" w:eastAsia="Arial" w:hAnsi="Arial" w:cs="Arial"/>
          <w:sz w:val="20"/>
          <w:szCs w:val="20"/>
        </w:rPr>
        <w:t>Local e data</w:t>
      </w:r>
    </w:p>
    <w:p w14:paraId="25A8CDD8" w14:textId="77777777" w:rsidR="00FC1512" w:rsidRDefault="00FC1512" w:rsidP="00FC1512">
      <w:pPr>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p w14:paraId="57ED906A" w14:textId="77777777" w:rsidR="00FC1512" w:rsidRDefault="00FC1512" w:rsidP="00FC1512">
      <w:pPr>
        <w:widowControl w:val="0"/>
        <w:spacing w:line="360" w:lineRule="auto"/>
        <w:ind w:right="-30"/>
        <w:jc w:val="center"/>
        <w:rPr>
          <w:rFonts w:ascii="Arial" w:eastAsia="Arial" w:hAnsi="Arial" w:cs="Arial"/>
          <w:sz w:val="20"/>
          <w:szCs w:val="20"/>
        </w:rPr>
      </w:pPr>
    </w:p>
    <w:p w14:paraId="4FCA0E25" w14:textId="77777777" w:rsidR="00FC1512" w:rsidRDefault="00FC1512" w:rsidP="00FC1512">
      <w:pPr>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Representante legal do órgão gerenciador e representante(s) legal(</w:t>
      </w:r>
      <w:proofErr w:type="spellStart"/>
      <w:r>
        <w:rPr>
          <w:rFonts w:ascii="Arial" w:eastAsia="Arial" w:hAnsi="Arial" w:cs="Arial"/>
          <w:sz w:val="20"/>
          <w:szCs w:val="20"/>
        </w:rPr>
        <w:t>is</w:t>
      </w:r>
      <w:proofErr w:type="spellEnd"/>
      <w:r>
        <w:rPr>
          <w:rFonts w:ascii="Arial" w:eastAsia="Arial" w:hAnsi="Arial" w:cs="Arial"/>
          <w:sz w:val="20"/>
          <w:szCs w:val="20"/>
        </w:rPr>
        <w:t xml:space="preserve">) do(s) </w:t>
      </w:r>
      <w:r>
        <w:rPr>
          <w:rFonts w:ascii="Arial" w:eastAsia="Arial" w:hAnsi="Arial" w:cs="Arial"/>
          <w:color w:val="000000"/>
          <w:sz w:val="20"/>
          <w:szCs w:val="20"/>
        </w:rPr>
        <w:t>fornecedor(s) registrado(s)</w:t>
      </w:r>
    </w:p>
    <w:p w14:paraId="158D80E7" w14:textId="77777777" w:rsidR="00FC1512" w:rsidRDefault="00FC1512" w:rsidP="00FC1512">
      <w:pPr>
        <w:rPr>
          <w:rFonts w:ascii="Arial" w:eastAsia="Arial" w:hAnsi="Arial" w:cs="Arial"/>
          <w:color w:val="000000"/>
          <w:sz w:val="20"/>
          <w:szCs w:val="20"/>
        </w:rPr>
      </w:pPr>
    </w:p>
    <w:p w14:paraId="7F490796" w14:textId="77777777" w:rsidR="008829BC" w:rsidRDefault="008829BC">
      <w:pPr>
        <w:spacing w:before="288" w:after="288" w:line="312" w:lineRule="auto"/>
        <w:ind w:firstLine="567"/>
        <w:rPr>
          <w:rFonts w:ascii="Arial" w:eastAsia="Arial" w:hAnsi="Arial" w:cs="Arial"/>
          <w:color w:val="000000"/>
          <w:sz w:val="20"/>
          <w:szCs w:val="20"/>
        </w:rPr>
      </w:pPr>
    </w:p>
    <w:p w14:paraId="22FCA599" w14:textId="77777777" w:rsidR="003A19A7" w:rsidRDefault="003A19A7">
      <w:pPr>
        <w:spacing w:before="288" w:after="288" w:line="312" w:lineRule="auto"/>
        <w:ind w:firstLine="567"/>
        <w:rPr>
          <w:rFonts w:ascii="Arial" w:eastAsia="Arial" w:hAnsi="Arial" w:cs="Arial"/>
          <w:color w:val="000000"/>
          <w:sz w:val="20"/>
          <w:szCs w:val="20"/>
        </w:rPr>
      </w:pPr>
    </w:p>
    <w:p w14:paraId="5CB5BCDB" w14:textId="77777777" w:rsidR="003A19A7" w:rsidRDefault="003A19A7">
      <w:pPr>
        <w:spacing w:before="288" w:after="288" w:line="312" w:lineRule="auto"/>
        <w:ind w:firstLine="567"/>
        <w:rPr>
          <w:rFonts w:ascii="Arial" w:eastAsia="Arial" w:hAnsi="Arial" w:cs="Arial"/>
          <w:color w:val="000000"/>
          <w:sz w:val="20"/>
          <w:szCs w:val="20"/>
        </w:rPr>
      </w:pPr>
    </w:p>
    <w:sectPr w:rsidR="003A19A7">
      <w:headerReference w:type="default" r:id="rId33"/>
      <w:footerReference w:type="default" r:id="rId34"/>
      <w:headerReference w:type="first" r:id="rId35"/>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9534C" w14:textId="77777777" w:rsidR="009A6354" w:rsidRDefault="009A6354">
      <w:r>
        <w:separator/>
      </w:r>
    </w:p>
  </w:endnote>
  <w:endnote w:type="continuationSeparator" w:id="0">
    <w:p w14:paraId="280CB35B" w14:textId="77777777" w:rsidR="009A6354" w:rsidRDefault="009A6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Malgun Gothi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FC9BB" w14:textId="77777777" w:rsidR="002033F2" w:rsidRDefault="002033F2">
    <w:pPr>
      <w:pBdr>
        <w:top w:val="nil"/>
        <w:left w:val="nil"/>
        <w:bottom w:val="nil"/>
        <w:right w:val="nil"/>
        <w:between w:val="nil"/>
      </w:pBdr>
      <w:tabs>
        <w:tab w:val="center" w:pos="4252"/>
        <w:tab w:val="right" w:pos="8504"/>
      </w:tabs>
      <w:rPr>
        <w:color w:val="000000"/>
      </w:rPr>
    </w:pPr>
    <w:bookmarkStart w:id="103" w:name="_heading=h.n2ydnik5b71u" w:colFirst="0" w:colLast="0"/>
    <w:bookmarkEnd w:id="103"/>
  </w:p>
  <w:p w14:paraId="0AAFC9BC" w14:textId="77777777" w:rsidR="002033F2" w:rsidRDefault="002033F2">
    <w:pPr>
      <w:pBdr>
        <w:top w:val="nil"/>
        <w:left w:val="nil"/>
        <w:bottom w:val="nil"/>
        <w:right w:val="nil"/>
        <w:between w:val="nil"/>
      </w:pBdr>
      <w:tabs>
        <w:tab w:val="center" w:pos="4252"/>
        <w:tab w:val="right" w:pos="8504"/>
      </w:tabs>
      <w:rPr>
        <w:rFonts w:ascii="Arial" w:eastAsia="Arial" w:hAnsi="Arial" w:cs="Arial"/>
        <w:color w:val="000000"/>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A31E8" w14:textId="77777777" w:rsidR="009A6354" w:rsidRDefault="009A6354">
      <w:r>
        <w:separator/>
      </w:r>
    </w:p>
  </w:footnote>
  <w:footnote w:type="continuationSeparator" w:id="0">
    <w:p w14:paraId="2BBF3AFB" w14:textId="77777777" w:rsidR="009A6354" w:rsidRDefault="009A6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1A2A2" w14:textId="1D6F8A51" w:rsidR="002033F2" w:rsidRPr="00CD3501" w:rsidRDefault="002033F2" w:rsidP="00BF1CCB">
    <w:pPr>
      <w:tabs>
        <w:tab w:val="center" w:pos="4252"/>
        <w:tab w:val="right" w:pos="8504"/>
      </w:tabs>
      <w:jc w:val="right"/>
      <w:rPr>
        <w:rFonts w:ascii="Arial" w:eastAsiaTheme="minorEastAsia" w:hAnsi="Arial" w:cs="Arial"/>
        <w:sz w:val="20"/>
        <w:szCs w:val="20"/>
      </w:rPr>
    </w:pPr>
    <w:r w:rsidRPr="00CD3501">
      <w:rPr>
        <w:rFonts w:ascii="Arial" w:eastAsiaTheme="minorEastAsia" w:hAnsi="Arial" w:cs="Arial"/>
        <w:sz w:val="20"/>
        <w:szCs w:val="20"/>
      </w:rPr>
      <w:t xml:space="preserve">EDITAL – PREGÃO ELETRÔNICO Nº </w:t>
    </w:r>
    <w:r>
      <w:rPr>
        <w:rFonts w:ascii="Arial" w:eastAsiaTheme="minorEastAsia" w:hAnsi="Arial" w:cs="Arial"/>
        <w:sz w:val="20"/>
        <w:szCs w:val="20"/>
      </w:rPr>
      <w:t>9</w:t>
    </w:r>
    <w:r w:rsidRPr="00CD3501">
      <w:rPr>
        <w:rFonts w:ascii="Arial" w:eastAsiaTheme="minorEastAsia" w:hAnsi="Arial" w:cs="Arial"/>
        <w:sz w:val="20"/>
        <w:szCs w:val="20"/>
      </w:rPr>
      <w:t>00</w:t>
    </w:r>
    <w:r>
      <w:rPr>
        <w:rFonts w:ascii="Arial" w:eastAsiaTheme="minorEastAsia" w:hAnsi="Arial" w:cs="Arial"/>
        <w:sz w:val="20"/>
        <w:szCs w:val="20"/>
      </w:rPr>
      <w:t>4</w:t>
    </w:r>
    <w:r w:rsidRPr="00CD3501">
      <w:rPr>
        <w:rFonts w:ascii="Arial" w:eastAsiaTheme="minorEastAsia" w:hAnsi="Arial" w:cs="Arial"/>
        <w:sz w:val="20"/>
        <w:szCs w:val="20"/>
      </w:rPr>
      <w:t>/2025</w:t>
    </w:r>
  </w:p>
  <w:p w14:paraId="0AAFC9B9" w14:textId="77777777" w:rsidR="002033F2" w:rsidRDefault="002033F2">
    <w:pPr>
      <w:pBdr>
        <w:top w:val="nil"/>
        <w:left w:val="nil"/>
        <w:bottom w:val="nil"/>
        <w:right w:val="nil"/>
        <w:between w:val="nil"/>
      </w:pBdr>
      <w:tabs>
        <w:tab w:val="center" w:pos="4252"/>
        <w:tab w:val="right" w:pos="8504"/>
      </w:tabs>
      <w:jc w:val="right"/>
      <w:rPr>
        <w:color w:val="000000"/>
      </w:rPr>
    </w:pPr>
  </w:p>
  <w:p w14:paraId="0AAFC9BA" w14:textId="77777777" w:rsidR="002033F2" w:rsidRDefault="002033F2">
    <w:pPr>
      <w:pBdr>
        <w:top w:val="nil"/>
        <w:left w:val="nil"/>
        <w:bottom w:val="nil"/>
        <w:right w:val="nil"/>
        <w:between w:val="nil"/>
      </w:pBdr>
      <w:tabs>
        <w:tab w:val="center" w:pos="4252"/>
        <w:tab w:val="right" w:pos="8504"/>
      </w:tabs>
      <w:jc w:val="right"/>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FC9BD" w14:textId="77777777" w:rsidR="002033F2" w:rsidRDefault="002033F2">
    <w:pPr>
      <w:pBdr>
        <w:top w:val="nil"/>
        <w:left w:val="nil"/>
        <w:bottom w:val="nil"/>
        <w:right w:val="nil"/>
        <w:between w:val="nil"/>
      </w:pBdr>
      <w:tabs>
        <w:tab w:val="center" w:pos="4252"/>
        <w:tab w:val="right" w:pos="8504"/>
      </w:tabs>
      <w:rPr>
        <w:color w:val="000000"/>
      </w:rPr>
    </w:pPr>
    <w:r>
      <w:rPr>
        <w:noProof/>
        <w:color w:val="000000"/>
      </w:rPr>
      <w:drawing>
        <wp:anchor distT="0" distB="0" distL="0" distR="0" simplePos="0" relativeHeight="251658240" behindDoc="1" locked="0" layoutInCell="1" hidden="0" allowOverlap="1" wp14:anchorId="0AAFC9BE" wp14:editId="0AAFC9BF">
          <wp:simplePos x="0" y="0"/>
          <wp:positionH relativeFrom="page">
            <wp:align>left</wp:align>
          </wp:positionH>
          <wp:positionV relativeFrom="page">
            <wp:posOffset>9313</wp:posOffset>
          </wp:positionV>
          <wp:extent cx="7560000" cy="10693064"/>
          <wp:effectExtent l="0" t="0" r="0" b="0"/>
          <wp:wrapNone/>
          <wp:docPr id="9" name="image1.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Texto&#10;&#10;Descrição gerada automaticamente com confiança média"/>
                  <pic:cNvPicPr preferRelativeResize="0"/>
                </pic:nvPicPr>
                <pic:blipFill>
                  <a:blip r:embed="rId1"/>
                  <a:srcRect/>
                  <a:stretch>
                    <a:fillRect/>
                  </a:stretch>
                </pic:blipFill>
                <pic:spPr>
                  <a:xfrm>
                    <a:off x="0" y="0"/>
                    <a:ext cx="7560000" cy="10693064"/>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03EF1480"/>
    <w:multiLevelType w:val="hybridMultilevel"/>
    <w:tmpl w:val="35F8ED34"/>
    <w:lvl w:ilvl="0" w:tplc="7EA4BAEA">
      <w:start w:val="6"/>
      <w:numFmt w:val="decimal"/>
      <w:lvlText w:val="%1"/>
      <w:lvlJc w:val="left"/>
      <w:pPr>
        <w:ind w:left="720" w:hanging="360"/>
      </w:pPr>
      <w:rPr>
        <w:rFonts w:ascii="Arial" w:eastAsia="Arial" w:hAnsi="Arial" w:cs="Arial" w:hint="default"/>
        <w:b/>
        <w:color w:val="000000"/>
        <w:sz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7143657"/>
    <w:multiLevelType w:val="multilevel"/>
    <w:tmpl w:val="A886AD8A"/>
    <w:lvl w:ilvl="0">
      <w:start w:val="1"/>
      <w:numFmt w:val="decimal"/>
      <w:pStyle w:val="Commarcadores5"/>
      <w:lvlText w:val="%1."/>
      <w:lvlJc w:val="left"/>
      <w:pPr>
        <w:ind w:left="360" w:hanging="360"/>
      </w:pPr>
      <w:rPr>
        <w:b/>
      </w:rPr>
    </w:lvl>
    <w:lvl w:ilv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355" w:hanging="504"/>
      </w:pPr>
      <w:rPr>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A702ACF"/>
    <w:multiLevelType w:val="multilevel"/>
    <w:tmpl w:val="13AAC7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49F3A8D"/>
    <w:multiLevelType w:val="multilevel"/>
    <w:tmpl w:val="A87AFBB2"/>
    <w:lvl w:ilvl="0">
      <w:start w:val="1"/>
      <w:numFmt w:val="decimal"/>
      <w:pStyle w:val="Nivel01"/>
      <w:lvlText w:val="%1."/>
      <w:lvlJc w:val="left"/>
      <w:pPr>
        <w:ind w:left="360" w:hanging="360"/>
      </w:pPr>
      <w:rPr>
        <w:b/>
      </w:rPr>
    </w:lvl>
    <w:lvl w:ilvl="1">
      <w:start w:val="1"/>
      <w:numFmt w:val="decimal"/>
      <w:pStyle w:val="Nivel2"/>
      <w:lvlText w:val="%1.%2."/>
      <w:lvlJc w:val="left"/>
      <w:pPr>
        <w:ind w:left="4402" w:hanging="432"/>
      </w:pPr>
      <w:rPr>
        <w:b w:val="0"/>
        <w:i w:val="0"/>
        <w:strike w:val="0"/>
        <w:color w:val="000000"/>
        <w:sz w:val="20"/>
        <w:szCs w:val="20"/>
        <w:u w:val="none"/>
      </w:rPr>
    </w:lvl>
    <w:lvl w:ilvl="2">
      <w:start w:val="1"/>
      <w:numFmt w:val="decimal"/>
      <w:lvlText w:val="%1.%2."/>
      <w:lvlJc w:val="left"/>
      <w:pPr>
        <w:ind w:left="1638" w:hanging="504"/>
      </w:pPr>
      <w:rPr>
        <w:b w:val="0"/>
        <w:i w:val="0"/>
        <w:strike w:val="0"/>
        <w:color w:val="000000"/>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C442B31"/>
    <w:multiLevelType w:val="multilevel"/>
    <w:tmpl w:val="890283C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25906D8"/>
    <w:multiLevelType w:val="multilevel"/>
    <w:tmpl w:val="80D29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A3D3B24"/>
    <w:multiLevelType w:val="hybridMultilevel"/>
    <w:tmpl w:val="703E661C"/>
    <w:lvl w:ilvl="0" w:tplc="FFFFFFFF">
      <w:start w:val="1"/>
      <w:numFmt w:val="upperRoman"/>
      <w:lvlText w:val="%1."/>
      <w:lvlJc w:val="left"/>
      <w:pPr>
        <w:ind w:left="1080" w:hanging="72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51950649"/>
    <w:multiLevelType w:val="multilevel"/>
    <w:tmpl w:val="AC06117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3495E19"/>
    <w:multiLevelType w:val="hybridMultilevel"/>
    <w:tmpl w:val="18085F6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54447466"/>
    <w:multiLevelType w:val="multilevel"/>
    <w:tmpl w:val="8A2404C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F093423"/>
    <w:multiLevelType w:val="multilevel"/>
    <w:tmpl w:val="C3B2173C"/>
    <w:lvl w:ilvl="0">
      <w:start w:val="1"/>
      <w:numFmt w:val="lowerLetter"/>
      <w:lvlText w:val="%1)"/>
      <w:lvlJc w:val="left"/>
      <w:pPr>
        <w:ind w:left="2130" w:hanging="360"/>
      </w:pPr>
    </w:lvl>
    <w:lvl w:ilvl="1">
      <w:start w:val="1"/>
      <w:numFmt w:val="lowerLetter"/>
      <w:lvlText w:val="%2."/>
      <w:lvlJc w:val="left"/>
      <w:pPr>
        <w:ind w:left="2850" w:hanging="360"/>
      </w:pPr>
    </w:lvl>
    <w:lvl w:ilvl="2">
      <w:start w:val="1"/>
      <w:numFmt w:val="lowerRoman"/>
      <w:lvlText w:val="%3."/>
      <w:lvlJc w:val="right"/>
      <w:pPr>
        <w:ind w:left="3570" w:hanging="180"/>
      </w:pPr>
    </w:lvl>
    <w:lvl w:ilvl="3">
      <w:start w:val="1"/>
      <w:numFmt w:val="decimal"/>
      <w:lvlText w:val="%4."/>
      <w:lvlJc w:val="left"/>
      <w:pPr>
        <w:ind w:left="4290" w:hanging="360"/>
      </w:pPr>
    </w:lvl>
    <w:lvl w:ilvl="4">
      <w:start w:val="1"/>
      <w:numFmt w:val="lowerLetter"/>
      <w:lvlText w:val="%5."/>
      <w:lvlJc w:val="left"/>
      <w:pPr>
        <w:ind w:left="5010" w:hanging="360"/>
      </w:pPr>
    </w:lvl>
    <w:lvl w:ilvl="5">
      <w:start w:val="1"/>
      <w:numFmt w:val="lowerRoman"/>
      <w:lvlText w:val="%6."/>
      <w:lvlJc w:val="right"/>
      <w:pPr>
        <w:ind w:left="5730" w:hanging="180"/>
      </w:pPr>
    </w:lvl>
    <w:lvl w:ilvl="6">
      <w:start w:val="1"/>
      <w:numFmt w:val="decimal"/>
      <w:lvlText w:val="%7."/>
      <w:lvlJc w:val="left"/>
      <w:pPr>
        <w:ind w:left="6450" w:hanging="360"/>
      </w:pPr>
    </w:lvl>
    <w:lvl w:ilvl="7">
      <w:start w:val="1"/>
      <w:numFmt w:val="lowerLetter"/>
      <w:lvlText w:val="%8."/>
      <w:lvlJc w:val="left"/>
      <w:pPr>
        <w:ind w:left="7170" w:hanging="360"/>
      </w:pPr>
    </w:lvl>
    <w:lvl w:ilvl="8">
      <w:start w:val="1"/>
      <w:numFmt w:val="lowerRoman"/>
      <w:lvlText w:val="%9."/>
      <w:lvlJc w:val="right"/>
      <w:pPr>
        <w:ind w:left="7890" w:hanging="180"/>
      </w:pPr>
    </w:lvl>
  </w:abstractNum>
  <w:abstractNum w:abstractNumId="12">
    <w:nsid w:val="61DD361E"/>
    <w:multiLevelType w:val="multilevel"/>
    <w:tmpl w:val="B732AE58"/>
    <w:lvl w:ilvl="0">
      <w:start w:val="1"/>
      <w:numFmt w:val="decimal"/>
      <w:pStyle w:val="Nivel010"/>
      <w:suff w:val="space"/>
      <w:lvlText w:val="%1."/>
      <w:lvlJc w:val="left"/>
      <w:pPr>
        <w:ind w:left="0" w:firstLine="0"/>
      </w:pPr>
      <w:rPr>
        <w:rFonts w:hint="default"/>
        <w:b/>
        <w:i w:val="0"/>
      </w:rPr>
    </w:lvl>
    <w:lvl w:ilvl="1">
      <w:start w:val="1"/>
      <w:numFmt w:val="decimal"/>
      <w:suff w:val="space"/>
      <w:lvlText w:val="%1.%2."/>
      <w:lvlJc w:val="left"/>
      <w:pPr>
        <w:ind w:left="142" w:firstLine="0"/>
      </w:pPr>
      <w:rPr>
        <w:rFonts w:ascii="Times New Roman" w:hAnsi="Times New Roman" w:cs="Times New Roman" w:hint="default"/>
        <w:b w:val="0"/>
        <w:i w:val="0"/>
        <w:strike w:val="0"/>
        <w:color w:val="auto"/>
        <w:sz w:val="20"/>
        <w:szCs w:val="2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2620528"/>
    <w:multiLevelType w:val="multilevel"/>
    <w:tmpl w:val="1F66CB9A"/>
    <w:lvl w:ilvl="0">
      <w:start w:val="1"/>
      <w:numFmt w:val="decimal"/>
      <w:lvlText w:val="%1."/>
      <w:lvlJc w:val="left"/>
      <w:pPr>
        <w:ind w:left="1495" w:hanging="360"/>
      </w:pPr>
      <w:rPr>
        <w:b/>
      </w:rPr>
    </w:lvl>
    <w:lvl w:ilvl="1">
      <w:start w:val="1"/>
      <w:numFmt w:val="decimal"/>
      <w:lvlText w:val="%1.%2."/>
      <w:lvlJc w:val="left"/>
      <w:pPr>
        <w:ind w:left="574" w:hanging="432"/>
      </w:pPr>
      <w:rPr>
        <w:b w:val="0"/>
        <w:i w:val="0"/>
        <w:strike w:val="0"/>
        <w:color w:val="000000"/>
        <w:sz w:val="20"/>
        <w:szCs w:val="20"/>
        <w:u w:val="none"/>
      </w:rPr>
    </w:lvl>
    <w:lvl w:ilvl="2">
      <w:start w:val="1"/>
      <w:numFmt w:val="decimal"/>
      <w:lvlText w:val="%1.%2.%3"/>
      <w:lvlJc w:val="left"/>
      <w:pPr>
        <w:ind w:left="3624" w:hanging="504"/>
      </w:pPr>
      <w:rPr>
        <w:b w:val="0"/>
        <w:i w:val="0"/>
        <w:strike w:val="0"/>
        <w:color w:val="000000"/>
        <w:sz w:val="20"/>
        <w:szCs w:val="20"/>
      </w:rPr>
    </w:lvl>
    <w:lvl w:ilvl="3">
      <w:start w:val="1"/>
      <w:numFmt w:val="decimal"/>
      <w:lvlText w:val="%1.%2.%3.%4."/>
      <w:lvlJc w:val="left"/>
      <w:pPr>
        <w:ind w:left="4618"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2"/>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3"/>
  </w:num>
  <w:num w:numId="12">
    <w:abstractNumId w:val="11"/>
  </w:num>
  <w:num w:numId="13">
    <w:abstractNumId w:val="12"/>
  </w:num>
  <w:num w:numId="14">
    <w:abstractNumId w:val="3"/>
  </w:num>
  <w:num w:numId="15">
    <w:abstractNumId w:val="10"/>
  </w:num>
  <w:num w:numId="16">
    <w:abstractNumId w:val="8"/>
  </w:num>
  <w:num w:numId="17">
    <w:abstractNumId w:val="5"/>
  </w:num>
  <w:num w:numId="18">
    <w:abstractNumId w:val="14"/>
  </w:num>
  <w:num w:numId="19">
    <w:abstractNumId w:val="7"/>
  </w:num>
  <w:num w:numId="20">
    <w:abstractNumId w:val="9"/>
  </w:num>
  <w:num w:numId="21">
    <w:abstractNumId w:val="0"/>
  </w:num>
  <w:num w:numId="22">
    <w:abstractNumId w:val="12"/>
    <w:lvlOverride w:ilvl="0">
      <w:startOverride w:val="4"/>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82A"/>
    <w:rsid w:val="00006DF7"/>
    <w:rsid w:val="000815A5"/>
    <w:rsid w:val="00090C23"/>
    <w:rsid w:val="000C6ABA"/>
    <w:rsid w:val="0013140D"/>
    <w:rsid w:val="00136D8C"/>
    <w:rsid w:val="00174A5C"/>
    <w:rsid w:val="00180170"/>
    <w:rsid w:val="001A4398"/>
    <w:rsid w:val="002033F2"/>
    <w:rsid w:val="002D47A6"/>
    <w:rsid w:val="002E1D87"/>
    <w:rsid w:val="00301770"/>
    <w:rsid w:val="003876A8"/>
    <w:rsid w:val="003A19A7"/>
    <w:rsid w:val="003A2381"/>
    <w:rsid w:val="003D3B8A"/>
    <w:rsid w:val="0041261A"/>
    <w:rsid w:val="00442A35"/>
    <w:rsid w:val="00463504"/>
    <w:rsid w:val="004A75EB"/>
    <w:rsid w:val="004D53E4"/>
    <w:rsid w:val="004E07CC"/>
    <w:rsid w:val="005204D2"/>
    <w:rsid w:val="005239CD"/>
    <w:rsid w:val="00565DFA"/>
    <w:rsid w:val="005B0006"/>
    <w:rsid w:val="005D348F"/>
    <w:rsid w:val="006116EE"/>
    <w:rsid w:val="0062282B"/>
    <w:rsid w:val="00633637"/>
    <w:rsid w:val="00672226"/>
    <w:rsid w:val="006C2B4C"/>
    <w:rsid w:val="006D310B"/>
    <w:rsid w:val="0070066D"/>
    <w:rsid w:val="00703D75"/>
    <w:rsid w:val="007B1FB9"/>
    <w:rsid w:val="007C29A4"/>
    <w:rsid w:val="007C682A"/>
    <w:rsid w:val="0087163C"/>
    <w:rsid w:val="00877E0D"/>
    <w:rsid w:val="008829BC"/>
    <w:rsid w:val="008C519D"/>
    <w:rsid w:val="008C5284"/>
    <w:rsid w:val="008F0BB8"/>
    <w:rsid w:val="00946A16"/>
    <w:rsid w:val="00971E8E"/>
    <w:rsid w:val="009A6354"/>
    <w:rsid w:val="009B4063"/>
    <w:rsid w:val="009C3A76"/>
    <w:rsid w:val="009F08EB"/>
    <w:rsid w:val="00A133A4"/>
    <w:rsid w:val="00A471A8"/>
    <w:rsid w:val="00A91E0B"/>
    <w:rsid w:val="00B13B52"/>
    <w:rsid w:val="00B21BE5"/>
    <w:rsid w:val="00B4540E"/>
    <w:rsid w:val="00BE7DD5"/>
    <w:rsid w:val="00BF1CCB"/>
    <w:rsid w:val="00C3027F"/>
    <w:rsid w:val="00C773CA"/>
    <w:rsid w:val="00CA512B"/>
    <w:rsid w:val="00CD10BF"/>
    <w:rsid w:val="00CD3501"/>
    <w:rsid w:val="00D50F61"/>
    <w:rsid w:val="00D80908"/>
    <w:rsid w:val="00D810A2"/>
    <w:rsid w:val="00D87DCF"/>
    <w:rsid w:val="00E00BC7"/>
    <w:rsid w:val="00E14C94"/>
    <w:rsid w:val="00E175A9"/>
    <w:rsid w:val="00EA1E6A"/>
    <w:rsid w:val="00EF12A4"/>
    <w:rsid w:val="00EF48BA"/>
    <w:rsid w:val="00F318B5"/>
    <w:rsid w:val="00FC1512"/>
    <w:rsid w:val="00FC59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FC82E"/>
  <w15:docId w15:val="{A31F32BB-A781-4A3E-856C-B51CB1EA1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uiPriority w:val="9"/>
    <w:semiHidden/>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uiPriority w:val="9"/>
    <w:semiHidden/>
    <w:unhideWhenUsed/>
    <w:qFormat/>
    <w:pPr>
      <w:keepNext/>
      <w:keepLines/>
      <w:spacing w:before="40" w:line="259" w:lineRule="auto"/>
      <w:outlineLvl w:val="2"/>
    </w:pPr>
    <w:rPr>
      <w:rFonts w:ascii="Calibri" w:eastAsia="Calibri" w:hAnsi="Calibri" w:cs="Calibri"/>
      <w:color w:val="243F61"/>
    </w:rPr>
  </w:style>
  <w:style w:type="paragraph" w:styleId="Ttulo4">
    <w:name w:val="heading 4"/>
    <w:basedOn w:val="Normal"/>
    <w:next w:val="Normal"/>
    <w:uiPriority w:val="9"/>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40" w:line="259" w:lineRule="auto"/>
      <w:outlineLvl w:val="5"/>
    </w:pPr>
    <w:rPr>
      <w:rFonts w:ascii="Calibri" w:eastAsia="Calibri" w:hAnsi="Calibri" w:cs="Calibri"/>
      <w:color w:val="243F61"/>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pBdr>
        <w:bottom w:val="single" w:sz="8" w:space="4" w:color="4F81BD"/>
      </w:pBdr>
      <w:spacing w:after="300"/>
    </w:pPr>
    <w:rPr>
      <w:rFonts w:ascii="Calibri" w:eastAsia="Calibri" w:hAnsi="Calibri" w:cs="Calibri"/>
      <w:color w:val="17365D"/>
      <w:sz w:val="52"/>
      <w:szCs w:val="52"/>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next w:val="Normal"/>
    <w:link w:val="Nivel01Char"/>
    <w:qFormat/>
    <w:rsid w:val="007538E2"/>
    <w:pPr>
      <w:numPr>
        <w:numId w:val="1"/>
      </w:numPr>
      <w:tabs>
        <w:tab w:val="left" w:pos="567"/>
      </w:tabs>
      <w:spacing w:beforeLines="120" w:afterLines="120" w:line="312" w:lineRule="auto"/>
      <w:jc w:val="both"/>
    </w:pPr>
    <w:rPr>
      <w:rFonts w:ascii="Arial" w:eastAsia="Arial" w:hAnsi="Arial" w:cs="Arial"/>
      <w:iCs/>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character" w:customStyle="1" w:styleId="TtuloChar">
    <w:name w:val="Título Char"/>
    <w:basedOn w:val="Fontepargpadr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link w:val="Nivel1Char"/>
    <w:qFormat/>
    <w:rsid w:val="00D30A43"/>
    <w:pPr>
      <w:spacing w:line="276" w:lineRule="auto"/>
      <w:ind w:left="357" w:hanging="357"/>
      <w:jc w:val="both"/>
    </w:pPr>
    <w:rPr>
      <w:rFonts w:ascii="Arial" w:hAnsi="Arial" w:cs="Arial"/>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rPr>
  </w:style>
  <w:style w:type="paragraph" w:customStyle="1" w:styleId="Nivel2">
    <w:name w:val="Nivel 2"/>
    <w:basedOn w:val="Normal"/>
    <w:link w:val="Nivel2Char"/>
    <w:autoRedefine/>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autoRedefine/>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next w:val="Normal"/>
    <w:uiPriority w:val="39"/>
    <w:unhideWhenUsed/>
    <w:qFormat/>
    <w:rsid w:val="003F579D"/>
    <w:pPr>
      <w:spacing w:before="240" w:line="259" w:lineRule="auto"/>
    </w:pPr>
    <w:rPr>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MenoPendente7">
    <w:name w:val="Menção Pendente7"/>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Nivel010">
    <w:name w:val="Nivel_01"/>
    <w:basedOn w:val="Ttulo1"/>
    <w:link w:val="Nivel01Char0"/>
    <w:qFormat/>
    <w:rsid w:val="008829BC"/>
    <w:pPr>
      <w:numPr>
        <w:numId w:val="13"/>
      </w:numPr>
      <w:tabs>
        <w:tab w:val="left" w:pos="567"/>
      </w:tabs>
      <w:spacing w:before="240"/>
      <w:jc w:val="both"/>
    </w:pPr>
    <w:rPr>
      <w:rFonts w:asciiTheme="majorHAnsi" w:eastAsiaTheme="majorEastAsia" w:hAnsiTheme="majorHAnsi" w:cs="Times New Roman"/>
      <w:bCs/>
      <w:color w:val="365F91" w:themeColor="accent1" w:themeShade="BF"/>
      <w:sz w:val="20"/>
      <w:szCs w:val="20"/>
    </w:rPr>
  </w:style>
  <w:style w:type="character" w:customStyle="1" w:styleId="Nivel01Char0">
    <w:name w:val="Nivel_01 Char"/>
    <w:basedOn w:val="Ttulo1Char"/>
    <w:link w:val="Nivel010"/>
    <w:rsid w:val="008829BC"/>
    <w:rPr>
      <w:rFonts w:asciiTheme="majorHAnsi" w:eastAsiaTheme="majorEastAsia" w:hAnsiTheme="majorHAnsi" w:cs="Times New Roman"/>
      <w:b/>
      <w:bCs/>
      <w:color w:val="365F91" w:themeColor="accent1" w:themeShade="BF"/>
      <w:sz w:val="20"/>
      <w:szCs w:val="20"/>
      <w:lang w:eastAsia="pt-BR"/>
    </w:rPr>
  </w:style>
  <w:style w:type="character" w:customStyle="1" w:styleId="Fontepargpadro3">
    <w:name w:val="Fonte parág. padrão3"/>
    <w:rsid w:val="008829BC"/>
  </w:style>
  <w:style w:type="table" w:customStyle="1" w:styleId="1">
    <w:name w:val="1"/>
    <w:basedOn w:val="Tabelanormal"/>
    <w:rsid w:val="008829BC"/>
    <w:tblPr>
      <w:tblStyleRowBandSize w:val="1"/>
      <w:tblStyleColBandSize w:val="1"/>
      <w:tblInd w:w="0" w:type="dxa"/>
      <w:tblCellMar>
        <w:top w:w="0" w:type="dxa"/>
        <w:left w:w="115" w:type="dxa"/>
        <w:bottom w:w="0" w:type="dxa"/>
        <w:right w:w="115" w:type="dxa"/>
      </w:tblCellMar>
    </w:tblPr>
  </w:style>
  <w:style w:type="paragraph" w:customStyle="1" w:styleId="Nvel4">
    <w:name w:val="Nível 4"/>
    <w:basedOn w:val="Normal"/>
    <w:qFormat/>
    <w:rsid w:val="00FC1512"/>
    <w:pPr>
      <w:spacing w:before="120" w:after="120" w:line="276" w:lineRule="auto"/>
      <w:ind w:left="567"/>
      <w:jc w:val="both"/>
    </w:pPr>
    <w:rPr>
      <w:rFonts w:ascii="Arial" w:eastAsia="Times New Roman" w:hAnsi="Arial" w:cs="Arial"/>
      <w:sz w:val="20"/>
      <w:szCs w:val="20"/>
    </w:rPr>
  </w:style>
  <w:style w:type="paragraph" w:customStyle="1" w:styleId="pb-0">
    <w:name w:val="pb-0"/>
    <w:basedOn w:val="Normal"/>
    <w:rsid w:val="007C29A4"/>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16062">
      <w:bodyDiv w:val="1"/>
      <w:marLeft w:val="0"/>
      <w:marRight w:val="0"/>
      <w:marTop w:val="0"/>
      <w:marBottom w:val="0"/>
      <w:divBdr>
        <w:top w:val="none" w:sz="0" w:space="0" w:color="auto"/>
        <w:left w:val="none" w:sz="0" w:space="0" w:color="auto"/>
        <w:bottom w:val="none" w:sz="0" w:space="0" w:color="auto"/>
        <w:right w:val="none" w:sz="0" w:space="0" w:color="auto"/>
      </w:divBdr>
      <w:divsChild>
        <w:div w:id="1192837034">
          <w:marLeft w:val="0"/>
          <w:marRight w:val="0"/>
          <w:marTop w:val="0"/>
          <w:marBottom w:val="0"/>
          <w:divBdr>
            <w:top w:val="none" w:sz="0" w:space="0" w:color="auto"/>
            <w:left w:val="none" w:sz="0" w:space="0" w:color="auto"/>
            <w:bottom w:val="none" w:sz="0" w:space="0" w:color="auto"/>
            <w:right w:val="none" w:sz="0" w:space="0" w:color="auto"/>
          </w:divBdr>
        </w:div>
        <w:div w:id="2101943329">
          <w:marLeft w:val="0"/>
          <w:marRight w:val="0"/>
          <w:marTop w:val="0"/>
          <w:marBottom w:val="0"/>
          <w:divBdr>
            <w:top w:val="none" w:sz="0" w:space="0" w:color="auto"/>
            <w:left w:val="none" w:sz="0" w:space="0" w:color="auto"/>
            <w:bottom w:val="none" w:sz="0" w:space="0" w:color="auto"/>
            <w:right w:val="none" w:sz="0" w:space="0" w:color="auto"/>
          </w:divBdr>
        </w:div>
        <w:div w:id="788091608">
          <w:marLeft w:val="0"/>
          <w:marRight w:val="0"/>
          <w:marTop w:val="0"/>
          <w:marBottom w:val="0"/>
          <w:divBdr>
            <w:top w:val="none" w:sz="0" w:space="0" w:color="auto"/>
            <w:left w:val="none" w:sz="0" w:space="0" w:color="auto"/>
            <w:bottom w:val="none" w:sz="0" w:space="0" w:color="auto"/>
            <w:right w:val="none" w:sz="0" w:space="0" w:color="auto"/>
          </w:divBdr>
        </w:div>
        <w:div w:id="993217775">
          <w:marLeft w:val="0"/>
          <w:marRight w:val="0"/>
          <w:marTop w:val="0"/>
          <w:marBottom w:val="0"/>
          <w:divBdr>
            <w:top w:val="none" w:sz="0" w:space="0" w:color="auto"/>
            <w:left w:val="none" w:sz="0" w:space="0" w:color="auto"/>
            <w:bottom w:val="none" w:sz="0" w:space="0" w:color="auto"/>
            <w:right w:val="none" w:sz="0" w:space="0" w:color="auto"/>
          </w:divBdr>
        </w:div>
      </w:divsChild>
    </w:div>
    <w:div w:id="252476690">
      <w:bodyDiv w:val="1"/>
      <w:marLeft w:val="0"/>
      <w:marRight w:val="0"/>
      <w:marTop w:val="0"/>
      <w:marBottom w:val="0"/>
      <w:divBdr>
        <w:top w:val="none" w:sz="0" w:space="0" w:color="auto"/>
        <w:left w:val="none" w:sz="0" w:space="0" w:color="auto"/>
        <w:bottom w:val="none" w:sz="0" w:space="0" w:color="auto"/>
        <w:right w:val="none" w:sz="0" w:space="0" w:color="auto"/>
      </w:divBdr>
      <w:divsChild>
        <w:div w:id="535192168">
          <w:marLeft w:val="0"/>
          <w:marRight w:val="0"/>
          <w:marTop w:val="0"/>
          <w:marBottom w:val="0"/>
          <w:divBdr>
            <w:top w:val="none" w:sz="0" w:space="0" w:color="auto"/>
            <w:left w:val="none" w:sz="0" w:space="0" w:color="auto"/>
            <w:bottom w:val="none" w:sz="0" w:space="0" w:color="auto"/>
            <w:right w:val="none" w:sz="0" w:space="0" w:color="auto"/>
          </w:divBdr>
        </w:div>
        <w:div w:id="1239093522">
          <w:marLeft w:val="0"/>
          <w:marRight w:val="0"/>
          <w:marTop w:val="0"/>
          <w:marBottom w:val="0"/>
          <w:divBdr>
            <w:top w:val="none" w:sz="0" w:space="0" w:color="auto"/>
            <w:left w:val="none" w:sz="0" w:space="0" w:color="auto"/>
            <w:bottom w:val="none" w:sz="0" w:space="0" w:color="auto"/>
            <w:right w:val="none" w:sz="0" w:space="0" w:color="auto"/>
          </w:divBdr>
        </w:div>
        <w:div w:id="1780756389">
          <w:marLeft w:val="0"/>
          <w:marRight w:val="0"/>
          <w:marTop w:val="0"/>
          <w:marBottom w:val="0"/>
          <w:divBdr>
            <w:top w:val="none" w:sz="0" w:space="0" w:color="auto"/>
            <w:left w:val="none" w:sz="0" w:space="0" w:color="auto"/>
            <w:bottom w:val="none" w:sz="0" w:space="0" w:color="auto"/>
            <w:right w:val="none" w:sz="0" w:space="0" w:color="auto"/>
          </w:divBdr>
        </w:div>
        <w:div w:id="1973944506">
          <w:marLeft w:val="0"/>
          <w:marRight w:val="0"/>
          <w:marTop w:val="0"/>
          <w:marBottom w:val="0"/>
          <w:divBdr>
            <w:top w:val="none" w:sz="0" w:space="0" w:color="auto"/>
            <w:left w:val="none" w:sz="0" w:space="0" w:color="auto"/>
            <w:bottom w:val="none" w:sz="0" w:space="0" w:color="auto"/>
            <w:right w:val="none" w:sz="0" w:space="0" w:color="auto"/>
          </w:divBdr>
        </w:div>
        <w:div w:id="2026784580">
          <w:marLeft w:val="0"/>
          <w:marRight w:val="0"/>
          <w:marTop w:val="0"/>
          <w:marBottom w:val="0"/>
          <w:divBdr>
            <w:top w:val="none" w:sz="0" w:space="0" w:color="auto"/>
            <w:left w:val="none" w:sz="0" w:space="0" w:color="auto"/>
            <w:bottom w:val="none" w:sz="0" w:space="0" w:color="auto"/>
            <w:right w:val="none" w:sz="0" w:space="0" w:color="auto"/>
          </w:divBdr>
        </w:div>
      </w:divsChild>
    </w:div>
    <w:div w:id="321742376">
      <w:bodyDiv w:val="1"/>
      <w:marLeft w:val="0"/>
      <w:marRight w:val="0"/>
      <w:marTop w:val="0"/>
      <w:marBottom w:val="0"/>
      <w:divBdr>
        <w:top w:val="none" w:sz="0" w:space="0" w:color="auto"/>
        <w:left w:val="none" w:sz="0" w:space="0" w:color="auto"/>
        <w:bottom w:val="none" w:sz="0" w:space="0" w:color="auto"/>
        <w:right w:val="none" w:sz="0" w:space="0" w:color="auto"/>
      </w:divBdr>
    </w:div>
    <w:div w:id="1017971893">
      <w:bodyDiv w:val="1"/>
      <w:marLeft w:val="0"/>
      <w:marRight w:val="0"/>
      <w:marTop w:val="0"/>
      <w:marBottom w:val="0"/>
      <w:divBdr>
        <w:top w:val="none" w:sz="0" w:space="0" w:color="auto"/>
        <w:left w:val="none" w:sz="0" w:space="0" w:color="auto"/>
        <w:bottom w:val="none" w:sz="0" w:space="0" w:color="auto"/>
        <w:right w:val="none" w:sz="0" w:space="0" w:color="auto"/>
      </w:divBdr>
      <w:divsChild>
        <w:div w:id="507258617">
          <w:marLeft w:val="0"/>
          <w:marRight w:val="0"/>
          <w:marTop w:val="0"/>
          <w:marBottom w:val="0"/>
          <w:divBdr>
            <w:top w:val="none" w:sz="0" w:space="0" w:color="auto"/>
            <w:left w:val="none" w:sz="0" w:space="0" w:color="auto"/>
            <w:bottom w:val="none" w:sz="0" w:space="0" w:color="auto"/>
            <w:right w:val="none" w:sz="0" w:space="0" w:color="auto"/>
          </w:divBdr>
        </w:div>
        <w:div w:id="838157955">
          <w:marLeft w:val="0"/>
          <w:marRight w:val="0"/>
          <w:marTop w:val="0"/>
          <w:marBottom w:val="0"/>
          <w:divBdr>
            <w:top w:val="none" w:sz="0" w:space="0" w:color="auto"/>
            <w:left w:val="none" w:sz="0" w:space="0" w:color="auto"/>
            <w:bottom w:val="none" w:sz="0" w:space="0" w:color="auto"/>
            <w:right w:val="none" w:sz="0" w:space="0" w:color="auto"/>
          </w:divBdr>
        </w:div>
        <w:div w:id="915866125">
          <w:marLeft w:val="0"/>
          <w:marRight w:val="0"/>
          <w:marTop w:val="0"/>
          <w:marBottom w:val="0"/>
          <w:divBdr>
            <w:top w:val="none" w:sz="0" w:space="0" w:color="auto"/>
            <w:left w:val="none" w:sz="0" w:space="0" w:color="auto"/>
            <w:bottom w:val="none" w:sz="0" w:space="0" w:color="auto"/>
            <w:right w:val="none" w:sz="0" w:space="0" w:color="auto"/>
          </w:divBdr>
        </w:div>
        <w:div w:id="1115365968">
          <w:marLeft w:val="0"/>
          <w:marRight w:val="0"/>
          <w:marTop w:val="0"/>
          <w:marBottom w:val="0"/>
          <w:divBdr>
            <w:top w:val="none" w:sz="0" w:space="0" w:color="auto"/>
            <w:left w:val="none" w:sz="0" w:space="0" w:color="auto"/>
            <w:bottom w:val="none" w:sz="0" w:space="0" w:color="auto"/>
            <w:right w:val="none" w:sz="0" w:space="0" w:color="auto"/>
          </w:divBdr>
        </w:div>
        <w:div w:id="1647929611">
          <w:marLeft w:val="0"/>
          <w:marRight w:val="0"/>
          <w:marTop w:val="0"/>
          <w:marBottom w:val="0"/>
          <w:divBdr>
            <w:top w:val="none" w:sz="0" w:space="0" w:color="auto"/>
            <w:left w:val="none" w:sz="0" w:space="0" w:color="auto"/>
            <w:bottom w:val="none" w:sz="0" w:space="0" w:color="auto"/>
            <w:right w:val="none" w:sz="0" w:space="0" w:color="auto"/>
          </w:divBdr>
        </w:div>
        <w:div w:id="177917549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21" Type="http://schemas.openxmlformats.org/officeDocument/2006/relationships/hyperlink" Target="http://www.planalto.gov.br/ccivil_03/_ato2019-2022/2021/lei/L14133.htm"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26-de-13-de-abril-de-2022"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25art159" TargetMode="External"/><Relationship Id="rId36"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B9yC1N+Jtn/aiOOixlz757c0lA==">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EA0D1B4-2162-4D4A-B9D1-4C5671DE4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2099</TotalTime>
  <Pages>73</Pages>
  <Words>22624</Words>
  <Characters>122172</Characters>
  <Application>Microsoft Office Word</Application>
  <DocSecurity>0</DocSecurity>
  <Lines>1018</Lines>
  <Paragraphs>289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cp:keywords/>
  <dc:description/>
  <cp:lastModifiedBy>Conta da Microsoft</cp:lastModifiedBy>
  <cp:revision>5</cp:revision>
  <cp:lastPrinted>2026-01-12T20:06:00Z</cp:lastPrinted>
  <dcterms:created xsi:type="dcterms:W3CDTF">2025-05-20T16:31:00Z</dcterms:created>
  <dcterms:modified xsi:type="dcterms:W3CDTF">2026-01-19T14:47:00Z</dcterms:modified>
</cp:coreProperties>
</file>